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120" w:after="120" w:line="71" w:lineRule="atLeast"/>
        <w:pBdr>
          <w:top w:val="none" w:color="000000" w:sz="4" w:space="0"/>
          <w:left w:val="none" w:color="000000" w:sz="4" w:space="0"/>
          <w:bottom w:val="none" w:color="000000" w:sz="4" w:space="0"/>
          <w:right w:val="none" w:color="000000" w:sz="4" w:space="0"/>
        </w:pBdr>
      </w:pPr>
      <w:r>
        <w:t xml:space="preserve"> </w:t>
      </w:r>
      <w:r/>
      <w:r>
        <w:rPr>
          <w:rFonts w:ascii="SimSun" w:hAnsi="SimSun" w:eastAsia="SimSun" w:cs="SimSun"/>
          <w:b/>
          <w:color w:val="000000"/>
          <w:sz w:val="84"/>
        </w:rPr>
        <w:t xml:space="preserve">询 价 文 件</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p>
      <w:pPr>
        <w:ind w:left="0" w:right="0" w:firstLine="643"/>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项目名称：射阳县人民医院更换新院区机房UPS电池项目</w:t>
      </w:r>
      <w:r/>
    </w:p>
    <w:p>
      <w:pPr>
        <w:ind w:left="0" w:right="0" w:firstLine="723"/>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项目编号：JSZC-320924-JZCG-X2025-0033</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pacing w:val="15"/>
          <w:sz w:val="36"/>
        </w:rPr>
        <w:t xml:space="preserve">射阳县人民医院</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2025</w:t>
      </w:r>
      <w:r>
        <w:rPr>
          <w:rFonts w:ascii="SimSun" w:hAnsi="SimSun" w:eastAsia="SimSun" w:cs="SimSun"/>
          <w:b/>
          <w:color w:val="000000"/>
          <w:sz w:val="32"/>
        </w:rPr>
        <w:t xml:space="preserve">年</w:t>
      </w:r>
      <w:r>
        <w:rPr>
          <w:rFonts w:ascii="Arial" w:hAnsi="Arial" w:eastAsia="Arial" w:cs="Arial"/>
          <w:b/>
          <w:color w:val="000000"/>
          <w:sz w:val="32"/>
        </w:rPr>
        <w:t xml:space="preserve">12</w:t>
      </w:r>
      <w:r>
        <w:rPr>
          <w:rFonts w:ascii="SimSun" w:hAnsi="SimSun" w:eastAsia="SimSun" w:cs="SimSun"/>
          <w:b/>
          <w:color w:val="000000"/>
          <w:sz w:val="32"/>
        </w:rPr>
        <w:t xml:space="preserve">月</w:t>
      </w:r>
      <w:r/>
    </w:p>
    <w:p>
      <w:pPr>
        <w:ind w:left="0" w:right="0" w:firstLine="3780"/>
        <w:jc w:val="both"/>
        <w:spacing w:before="120" w:after="12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6"/>
        </w:rPr>
        <w:t xml:space="preserve"> </w:t>
      </w:r>
      <w:r/>
    </w:p>
    <w:p>
      <w:pPr>
        <w:ind w:left="0" w:right="0" w:firstLine="3780"/>
        <w:jc w:val="both"/>
        <w:spacing w:before="120" w:after="12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6"/>
        </w:rPr>
        <w:t xml:space="preserve"> </w:t>
      </w:r>
      <w:r/>
    </w:p>
    <w:p>
      <w:pPr>
        <w:ind w:left="0" w:right="0" w:firstLine="0"/>
        <w:jc w:val="both"/>
        <w:spacing w:before="120" w:after="12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6"/>
        </w:rPr>
        <w:t xml:space="preserve"> </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SimHei" w:hAnsi="SimHei" w:eastAsia="SimHei" w:cs="SimHei"/>
          <w:b/>
          <w:color w:val="000000"/>
          <w:sz w:val="44"/>
          <w:u w:val="none"/>
        </w:rPr>
        <w:t xml:space="preserve">总</w:t>
      </w:r>
      <w:r>
        <w:rPr>
          <w:rFonts w:ascii="SimHei" w:hAnsi="SimHei" w:eastAsia="SimHei" w:cs="SimHei"/>
          <w:b/>
          <w:color w:val="000000"/>
          <w:sz w:val="44"/>
        </w:rPr>
        <w:t xml:space="preserve">  </w:t>
      </w:r>
      <w:r>
        <w:rPr>
          <w:rFonts w:ascii="SimHei" w:hAnsi="SimHei" w:eastAsia="SimHei" w:cs="SimHei"/>
          <w:b/>
          <w:color w:val="000000"/>
          <w:sz w:val="44"/>
          <w:u w:val="none"/>
        </w:rPr>
        <w:t xml:space="preserve">目</w:t>
      </w:r>
      <w:r>
        <w:rPr>
          <w:rFonts w:ascii="SimSun" w:hAnsi="SimSun" w:eastAsia="SimSun" w:cs="SimSun"/>
          <w:b/>
          <w:color w:val="000000"/>
          <w:sz w:val="44"/>
          <w:u w:val="none"/>
        </w:rPr>
        <w:t xml:space="preserve">  </w:t>
      </w:r>
      <w:r>
        <w:rPr>
          <w:rFonts w:ascii="SimHei" w:hAnsi="SimHei" w:eastAsia="SimHei" w:cs="SimHei"/>
          <w:b/>
          <w:color w:val="000000"/>
          <w:sz w:val="44"/>
          <w:u w:val="none"/>
        </w:rPr>
        <w:t xml:space="preserve">录</w:t>
      </w:r>
      <w:r/>
    </w:p>
    <w:p>
      <w:pPr>
        <w:ind w:left="2160" w:right="0" w:hanging="144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2160" w:right="0" w:hanging="1440"/>
        <w:jc w:val="both"/>
        <w:spacing w:before="0" w:after="0" w:line="11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询价公告……………………………………3</w:t>
      </w:r>
      <w:r/>
    </w:p>
    <w:p>
      <w:pPr>
        <w:ind w:left="2160" w:right="0" w:hanging="1440"/>
        <w:jc w:val="both"/>
        <w:spacing w:before="0" w:after="0" w:line="11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供应商须知…………………………………7</w:t>
      </w:r>
      <w:r/>
    </w:p>
    <w:p>
      <w:pPr>
        <w:ind w:left="2160" w:right="0" w:hanging="1440"/>
        <w:jc w:val="both"/>
        <w:spacing w:before="0" w:after="0" w:line="11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合同条款……………………………………22</w:t>
      </w:r>
      <w:r/>
    </w:p>
    <w:p>
      <w:pPr>
        <w:ind w:left="2160" w:right="0" w:hanging="1440"/>
        <w:jc w:val="both"/>
        <w:spacing w:before="0" w:after="0" w:line="11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采购需求……………………………………46</w:t>
      </w:r>
      <w:r/>
    </w:p>
    <w:p>
      <w:pPr>
        <w:ind w:left="2160" w:right="0" w:hanging="1440"/>
        <w:jc w:val="both"/>
        <w:spacing w:before="0" w:after="0" w:line="11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响应文件格式………………………………51</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第一部分询 价 公 告</w:t>
      </w:r>
      <w:r/>
    </w:p>
    <w:p>
      <w:pPr>
        <w:ind w:left="0" w:right="0" w:firstLine="480"/>
        <w:jc w:val="both"/>
        <w:spacing w:before="0" w:after="0" w:line="479"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项目概况</w:t>
      </w:r>
      <w:r/>
    </w:p>
    <w:p>
      <w:pPr>
        <w:ind w:left="0" w:right="0" w:firstLine="787"/>
        <w:jc w:val="both"/>
        <w:spacing w:before="0" w:after="0" w:line="479"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u w:val="single"/>
        </w:rPr>
        <w:t xml:space="preserve">射阳县人民医院更换新院区机房UPS电池项目</w:t>
      </w:r>
      <w:r>
        <w:rPr>
          <w:rFonts w:ascii="SimSun" w:hAnsi="SimSun" w:eastAsia="SimSun" w:cs="SimSun"/>
          <w:color w:val="000000"/>
          <w:sz w:val="24"/>
        </w:rPr>
        <w:t xml:space="preserve">的潜在供应商应在</w:t>
      </w:r>
      <w:r>
        <w:rPr>
          <w:rFonts w:ascii="SimSun" w:hAnsi="SimSun" w:eastAsia="SimSun" w:cs="SimSun"/>
          <w:color w:val="000000"/>
          <w:sz w:val="24"/>
          <w:highlight w:val="white"/>
        </w:rPr>
        <w:t xml:space="preserve">“苏采云”系统内免费下载（投标人必须在苏采云系统中获取询价文件，方能参与政府采购项目）</w:t>
      </w:r>
      <w:r>
        <w:rPr>
          <w:rFonts w:ascii="SimSun" w:hAnsi="SimSun" w:eastAsia="SimSun" w:cs="SimSun"/>
          <w:color w:val="000000"/>
          <w:sz w:val="24"/>
        </w:rPr>
        <w:t xml:space="preserve">，并于2026年1月7日15点00分（北京时间）前递交响应文件。</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一、项目基本情况</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1.项目编号：JSZC-320924-JZCG-X2025-0033</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2.项目名称：射阳县人民医院更换新院区机房UPS电池项目</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3.采购方式：询价</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4.预算金额：</w:t>
      </w:r>
      <w:r>
        <w:rPr>
          <w:rFonts w:ascii="SimSun" w:hAnsi="SimSun" w:eastAsia="SimSun" w:cs="SimSun"/>
          <w:b/>
          <w:color w:val="000000"/>
          <w:sz w:val="24"/>
        </w:rPr>
        <w:t xml:space="preserve">66万元</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5.最高限价：66万元</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采购需求：为保障我院信息系统UPS供电安全，现需更换主机房、灾备机房、汇聚机房和消控机房UPS蓄电池，并增加电池组在线监测设备。目前我院26台服务器构成的虚拟化集群在存储与内存资源方面紧缺，现准备对现有存储及服务器内存进行扩容。详细内容见本询价文件第四章。</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7.合同履行期限：合同签订后30个日历天内供货到采购人指定地点，安装调试完毕并经采购人验收合格。</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8.本项目（是/否）接受联合体：否</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二、申请人的资格要求：</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1.满足《中华人民共和国政府采购法》第二十二条规定，并提供下列材料：</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法人或者其他组织的营业执照等证明文件，自然人的身份证明；</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1.2上一年度的财务状况报告（成立不满一年无需提供）；</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1.3具备履行合同所必需的设备和专业技术能力的书面声明；</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1.5参加政府采购活动前3年内在经营活动中没有重大违法记录的书面声明。</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1.6法律、行政法规规定的其他条件。</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1.8单位负责人为同一人或者存在直接控股、管理关系的不同供应商，不得参加同一合同项下的政府采购活动。</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2.落实政府采购政策需满足的资格要求：</w:t>
      </w:r>
      <w:r>
        <w:rPr>
          <w:rFonts w:ascii="SimSun" w:hAnsi="SimSun" w:eastAsia="SimSun" w:cs="SimSun"/>
          <w:b/>
          <w:color w:val="000000"/>
          <w:sz w:val="24"/>
          <w:u w:val="none"/>
        </w:rPr>
        <w:t xml:space="preserve">本项目为非预留份额的采购项目或采购包，执行价格扣除优惠政策，给予小微型企业、监狱企业或残疾人福利性单位报价20%的扣除，用扣除后的价格参加评审。价格扣除比例对小型企业和微型企业同等对待，不作区分。监狱企业、残疾人福利单位属于小型、微型企业的，不重复享受政策。</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3.本项目的特定资格要求：无。</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三、获取询价文件</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1.时间：</w:t>
      </w:r>
      <w:r>
        <w:rPr>
          <w:rFonts w:ascii="SimSun" w:hAnsi="SimSun" w:eastAsia="SimSun" w:cs="SimSun"/>
          <w:color w:val="000000"/>
          <w:sz w:val="24"/>
        </w:rPr>
        <w:t xml:space="preserve">自询价文件公告发布之日起3个工作日。</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2.地点：“苏采云”系统内免费下载（投标人必须在苏采云系统中获取</w:t>
      </w:r>
      <w:r>
        <w:rPr>
          <w:rFonts w:ascii="SimSun" w:hAnsi="SimSun" w:eastAsia="SimSun" w:cs="SimSun"/>
          <w:color w:val="000000"/>
          <w:sz w:val="24"/>
          <w:highlight w:val="white"/>
        </w:rPr>
        <w:t xml:space="preserve">询价</w:t>
      </w:r>
      <w:r>
        <w:rPr>
          <w:rFonts w:ascii="SimSun" w:hAnsi="SimSun" w:eastAsia="SimSun" w:cs="SimSun"/>
          <w:color w:val="000000"/>
          <w:sz w:val="24"/>
        </w:rPr>
        <w:t xml:space="preserve">文件，方能参与政府采购项目）；</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3.方式：本项目采用网上注册登记方式。</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4.售价：0元</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四、响应文件提交</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1.截止时间：2026年1月7日15点00分（北京时间）。</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2.地点：苏采云“不见面”开标大厅。</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五、开启</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1.时间：2026年1月7日15点00分（北京时间）。</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2.地点：苏采云“不见面”开标大厅。</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六、公告期限</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自本公告发布之日起3个工作日。</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七、其他补充事宜</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响应文件,《苏采云系统供应商操作手册》：在盐城市政府采购网点击【办事指南】-【供应商参与政府采购活动相关资料】。</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2.潜在供应商访问电子招标响应交易平台的网络地址和方法： </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2.1“苏采云”系统用户注册--获取“CA 数字证书”--CA 绑定与登录--参与投 标--下载</w:t>
      </w:r>
      <w:r>
        <w:rPr>
          <w:rFonts w:ascii="SimSun" w:hAnsi="SimSun" w:eastAsia="SimSun" w:cs="SimSun"/>
          <w:color w:val="000000"/>
          <w:sz w:val="24"/>
          <w:highlight w:val="white"/>
        </w:rPr>
        <w:t xml:space="preserve">询价</w:t>
      </w:r>
      <w:r>
        <w:rPr>
          <w:rFonts w:ascii="SimSun" w:hAnsi="SimSun" w:eastAsia="SimSun" w:cs="SimSun"/>
          <w:color w:val="000000"/>
          <w:sz w:val="24"/>
        </w:rPr>
        <w:t xml:space="preserve">文件（后缀名为“.kedt”）--将后缀名为“.kedt”的</w:t>
      </w:r>
      <w:r>
        <w:rPr>
          <w:rFonts w:ascii="SimSun" w:hAnsi="SimSun" w:eastAsia="SimSun" w:cs="SimSun"/>
          <w:color w:val="000000"/>
          <w:sz w:val="24"/>
          <w:highlight w:val="white"/>
        </w:rPr>
        <w:t xml:space="preserve">询价</w:t>
      </w:r>
      <w:r>
        <w:rPr>
          <w:rFonts w:ascii="SimSun" w:hAnsi="SimSun" w:eastAsia="SimSun" w:cs="SimSun"/>
          <w:color w:val="000000"/>
          <w:sz w:val="24"/>
        </w:rPr>
        <w:t xml:space="preserve">文件导入政府采购客户端工具--制作响应文件--导出加密的响应文件（后缀名为 zip）--通过“苏采云”系统上传响应文件。具体见《“苏采云”系统供应商操作手册》 （手册下载地址：苏采云系统-右侧消息通知栏）。 </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潜在投标人访问“苏采云”系统方法：江苏省政府采购网首页-“苏采云”链接。 </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 </w:t>
      </w:r>
      <w:r>
        <w:rPr>
          <w:rFonts w:ascii="SimSun" w:hAnsi="SimSun" w:eastAsia="SimSun" w:cs="SimSun"/>
          <w:color w:val="000000"/>
          <w:sz w:val="24"/>
          <w:highlight w:val="white"/>
        </w:rPr>
        <w:t xml:space="preserve">询价</w:t>
      </w:r>
      <w:r>
        <w:rPr>
          <w:rFonts w:ascii="SimSun" w:hAnsi="SimSun" w:eastAsia="SimSun" w:cs="SimSun"/>
          <w:color w:val="000000"/>
          <w:sz w:val="24"/>
        </w:rPr>
        <w:t xml:space="preserve">文件（后缀名为“.kedt”）、供应商操作手册及政府采购客户端 工具可通过“苏采云”系统相应链接进行下载。 </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 采购代理机构将数据电文形式的</w:t>
      </w:r>
      <w:r>
        <w:rPr>
          <w:rFonts w:ascii="SimSun" w:hAnsi="SimSun" w:eastAsia="SimSun" w:cs="SimSun"/>
          <w:color w:val="000000"/>
          <w:sz w:val="24"/>
          <w:highlight w:val="white"/>
        </w:rPr>
        <w:t xml:space="preserve">询价</w:t>
      </w:r>
      <w:r>
        <w:rPr>
          <w:rFonts w:ascii="SimSun" w:hAnsi="SimSun" w:eastAsia="SimSun" w:cs="SimSun"/>
          <w:color w:val="000000"/>
          <w:sz w:val="24"/>
        </w:rPr>
        <w:t xml:space="preserve">文件加载至“苏采云”系统，供潜在供应商下载或者查阅。 </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 请潜在投标单位提前安装相应的控件（详见《“苏采云”系统供应商操作手册》）并使用谷歌浏览器登录“苏采云”系统参与不见面开评标。 </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如潜在投标人未按上述要求操作，将自行承担所产生的风险。</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有关本次询价的事项若存在变动或修改，敬请及时关注采购代理机构在“中国政府采购网”、“江苏政府采购网”、“盐城市政府采购网”发布的更正公告。</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4.供应商不得提供虚假材料谋取中标成交的或采取不正当手段诋毁、排挤其他供应商。</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供应商存在串通投标、以他人名义投标、弄虚作假等违法违规行为，或者无正当理由放弃投标、中标资格，造成项目招标失败的，不得参加该项目重新招标的投标，采购人将申请政府采购部门将相关供应商纳入企业征信管理体系。</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6.因供应商的系统环境、操作等原因导致项目参与、开评标过程中出现问题由供应商自行承担负责。</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7.本项目不收取投标保证金，不收取质量保证金。</w:t>
      </w:r>
      <w:r/>
    </w:p>
    <w:p>
      <w:pPr>
        <w:ind w:left="0" w:right="0" w:firstLine="482"/>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八、凡对本次采购提出询问，请按以下方式联系。</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1.采购人信息</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 称：射阳县人民医院</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地址：盐城市</w:t>
      </w:r>
      <w:r>
        <w:rPr>
          <w:rFonts w:ascii="Arial" w:hAnsi="Arial" w:eastAsia="Arial" w:cs="Arial"/>
          <w:color w:val="000000"/>
          <w:sz w:val="24"/>
        </w:rPr>
        <w:t xml:space="preserve">射阳县幸福大道</w:t>
      </w:r>
      <w:r>
        <w:rPr>
          <w:rFonts w:ascii="SimSun" w:hAnsi="SimSun" w:eastAsia="SimSun" w:cs="SimSun"/>
          <w:color w:val="000000"/>
          <w:sz w:val="24"/>
        </w:rPr>
        <w:t xml:space="preserve">129</w:t>
      </w:r>
      <w:r>
        <w:rPr>
          <w:rFonts w:ascii="Arial" w:hAnsi="Arial" w:eastAsia="Arial" w:cs="Arial"/>
          <w:color w:val="000000"/>
          <w:sz w:val="24"/>
        </w:rPr>
        <w:t xml:space="preserve">号</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联系人：张主任</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联系方式：18961961166</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 称：射阳县行政服务中心</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w:t>
      </w:r>
      <w:r>
        <w:rPr>
          <w:rFonts w:ascii="SimSun" w:hAnsi="SimSun" w:eastAsia="SimSun" w:cs="SimSun"/>
          <w:color w:val="000000"/>
          <w:sz w:val="24"/>
          <w:u w:val="none"/>
        </w:rPr>
        <w:t xml:space="preserve">盐城市</w:t>
      </w:r>
      <w:r>
        <w:rPr>
          <w:rFonts w:ascii="SimSun" w:hAnsi="SimSun" w:eastAsia="SimSun" w:cs="SimSun"/>
          <w:color w:val="000000"/>
          <w:sz w:val="24"/>
        </w:rPr>
        <w:t xml:space="preserve">射阳县幸福大道16号</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联系人：彭明静</w:t>
      </w:r>
      <w:r/>
    </w:p>
    <w:p>
      <w:pPr>
        <w:ind w:left="0" w:right="0" w:firstLine="480"/>
        <w:jc w:val="both"/>
        <w:spacing w:before="240" w:after="24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联系方式：0515-82309113                  </w:t>
      </w:r>
      <w:r/>
    </w:p>
    <w:p>
      <w:pPr>
        <w:ind w:left="0" w:right="0" w:firstLine="480"/>
        <w:jc w:val="both"/>
        <w:spacing w:before="240" w:after="24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3.项目联系方式</w:t>
      </w:r>
      <w:r/>
    </w:p>
    <w:p>
      <w:pPr>
        <w:ind w:left="0" w:right="0" w:firstLine="480"/>
        <w:jc w:val="both"/>
        <w:spacing w:before="240" w:after="24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项目联系人：彭明静</w:t>
      </w:r>
      <w:r/>
    </w:p>
    <w:p>
      <w:pPr>
        <w:ind w:left="0" w:right="0" w:firstLine="480"/>
        <w:jc w:val="both"/>
        <w:spacing w:before="240" w:after="24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电　话：0515-82309113　</w:t>
      </w:r>
      <w:r/>
    </w:p>
    <w:p>
      <w:pPr>
        <w:ind w:left="3143" w:right="0" w:hanging="2505"/>
        <w:jc w:val="both"/>
        <w:spacing w:before="240" w:after="24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p>
      <w:pPr>
        <w:ind w:left="3143" w:right="0" w:hanging="2505"/>
        <w:jc w:val="both"/>
        <w:spacing w:before="240" w:after="240" w:line="499" w:lineRule="atLeast"/>
        <w:shd w:val="clear" w:color="ffffff" w:fill="ffffff"/>
        <w:rPr>
          <w:rFonts w:ascii="SimSun" w:hAnsi="SimSun" w:eastAsia="SimSun" w:cs="SimSun"/>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p>
      <w:pPr>
        <w:ind w:left="3143" w:right="0" w:hanging="2505"/>
        <w:jc w:val="both"/>
        <w:spacing w:before="240" w:after="240" w:line="499" w:lineRule="atLeast"/>
        <w:shd w:val="clear" w:color="ffffff" w:fill="ffffff"/>
        <w:rPr>
          <w:rFonts w:ascii="Times New Roman" w:hAnsi="Times New Roman" w:eastAsia="Times New Roman" w:cs="Times New Roman"/>
          <w:sz w:val="24"/>
          <w:szCs w:val="24"/>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ind w:left="3143" w:right="0" w:hanging="2505"/>
        <w:jc w:val="both"/>
        <w:spacing w:before="240" w:after="240" w:line="499" w:lineRule="atLeast"/>
        <w:shd w:val="clear" w:color="ffffff" w:fill="ffffff"/>
        <w:rPr>
          <w:rFonts w:ascii="Times New Roman" w:hAnsi="Times New Roman" w:eastAsia="Times New Roman" w:cs="Times New Roman"/>
          <w:sz w:val="24"/>
          <w:szCs w:val="24"/>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ind w:left="3143" w:right="0" w:hanging="2505"/>
        <w:jc w:val="both"/>
        <w:spacing w:before="240" w:after="240" w:line="499" w:lineRule="atLeast"/>
        <w:shd w:val="clear" w:color="ffffff" w:fill="ffffff"/>
        <w:rPr>
          <w:rFonts w:ascii="Times New Roman" w:hAnsi="Times New Roman" w:eastAsia="Times New Roman" w:cs="Times New Roman"/>
          <w:sz w:val="24"/>
          <w:szCs w:val="24"/>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ind w:left="3143" w:right="0" w:hanging="2505"/>
        <w:jc w:val="both"/>
        <w:spacing w:before="240" w:after="240" w:line="499" w:lineRule="atLeast"/>
        <w:shd w:val="clear" w:color="ffffff" w:fill="ffffff"/>
        <w:rPr>
          <w:rFonts w:ascii="Times New Roman" w:hAnsi="Times New Roman" w:eastAsia="Times New Roman" w:cs="Times New Roman"/>
          <w:sz w:val="24"/>
          <w:szCs w:val="24"/>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ind w:left="3143" w:right="0" w:hanging="2505"/>
        <w:jc w:val="both"/>
        <w:spacing w:before="240" w:after="240" w:line="499" w:lineRule="atLeast"/>
        <w:shd w:val="clear" w:color="ffffff" w:fill="ffffff"/>
        <w:rPr>
          <w:rFonts w:ascii="Times New Roman" w:hAnsi="Times New Roman" w:eastAsia="Times New Roman" w:cs="Times New Roman"/>
          <w:sz w:val="24"/>
          <w:szCs w:val="24"/>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r>
      <w:r>
        <w:rPr>
          <w:rFonts w:ascii="SimSun" w:hAnsi="SimSun" w:eastAsia="SimSun" w:cs="SimSun"/>
          <w:color w:val="000000"/>
          <w:sz w:val="24"/>
          <w:highlight w:val="none"/>
        </w:rPr>
      </w:r>
    </w:p>
    <w:p>
      <w:pPr>
        <w:ind w:left="5250" w:right="0" w:hanging="4612"/>
        <w:jc w:val="center"/>
        <w:spacing w:before="240" w:after="240" w:line="499"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第二章供应商须知</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一、总则</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w:t>
      </w:r>
      <w:r>
        <w:rPr>
          <w:rFonts w:ascii="SimSun" w:hAnsi="SimSun" w:eastAsia="SimSun" w:cs="SimSun"/>
          <w:color w:val="000000"/>
          <w:sz w:val="24"/>
        </w:rPr>
        <w:t xml:space="preserve">、采购方式</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本次政府采购活动采取询价(以下简称询价)方式，本询价文件仅适用于询价公告中所述项目。</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2、合格的</w:t>
      </w:r>
      <w:r>
        <w:rPr>
          <w:rFonts w:ascii="SimSun" w:hAnsi="SimSun" w:eastAsia="SimSun" w:cs="SimSun"/>
          <w:color w:val="000000"/>
          <w:sz w:val="24"/>
        </w:rPr>
        <w:t xml:space="preserve">供应商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2.1满足询价公告中供应商资格要求的规定。</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满足本询价文件实质性要求和条件的规定。</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3、适用法律</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本次询价及由此产生的合同受中华人民共和国有关的法律法规制约和保护。</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4、询价费用</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4.1供应商应自行承担所有与参加投标有关的费用，无论询价过程中的做法和结果如何，射阳县行政服务中心（以下简称采购中心）在任何情况下均无义务和责任承担这些费用。</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4.2本次询价采购中心和采购人不收取标书工本费和中标服务费。</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w:t>
      </w:r>
      <w:r>
        <w:rPr>
          <w:rFonts w:ascii="SimSun" w:hAnsi="SimSun" w:eastAsia="SimSun" w:cs="SimSun"/>
          <w:color w:val="000000"/>
          <w:sz w:val="24"/>
        </w:rPr>
        <w:t xml:space="preserve">询价文件的约束力</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供应商一旦参加本项目采购活动，即被认为接受了本询价文件的规定和约束。</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二、</w:t>
      </w:r>
      <w:r>
        <w:rPr>
          <w:rFonts w:ascii="SimSun" w:hAnsi="SimSun" w:eastAsia="SimSun" w:cs="SimSun"/>
          <w:b/>
          <w:color w:val="000000"/>
          <w:sz w:val="24"/>
        </w:rPr>
        <w:t xml:space="preserve">询价文件</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6、询价文件构成</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6.1询价文件由以下部分组成：</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（1）询价公告</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（2）供应商须知</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（3）合同文本</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（4）采购需求</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（5）响应文件格式</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请仔细检查询价文件是否齐全，如有缺漏请立即与采购中心联系解决。</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供应商应认真阅读询价文件中所有的事项、格式、条款和规范等要求。按询价文件要求和规定编制响应文件，并保证所提供的全部资料的真实性，以使其响应文件对询价文件作出实质性响应，否则其风险由供应商自行承担。</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7、询价文件的澄清</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7.1任何要求对询价文件进行澄清的供应商，应在询价截止期3个工作日前按询价公告中的通讯地址，以书面形式通知采购中心。</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8、询价文件的澄清和修改</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 在响应文件提交截止时间前，采购中心可以对询价文件进行澄清和修改,澄清或者修改的内容作为询价文件的组成部分。澄清或者修改的内容可能影响响应文件编制的，采购人将在提交首次响应文件截止时间至少3个工作日前，在“中国政府采购网”、“江苏政府采购网”、“盐城市政府采购网”上发布书面更正公告形式通知所有获取询价文件的供应商,更正公告内容将作为询价文件的组成部分，并对供应商具有约束力。不足3个工作日的，采购中心将顺延提交首次响应文件截止时间。</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8.2采购中心可以视采购项目的具体情况，组织供应商进行现场考察或召开询价前答疑会，但不单独或分别组织只有一个供应商参加的现场考察和答疑会。</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三、响应文件的编制</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9、响应文件的语言及度量衡单位</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9.1供应商提交的响应文件以及供应商与采购中心就有关询价的所有来往通知、函件和文件均应使用</w:t>
      </w:r>
      <w:r>
        <w:rPr>
          <w:rFonts w:ascii="SimSun" w:hAnsi="SimSun" w:eastAsia="SimSun" w:cs="SimSun"/>
          <w:b/>
          <w:color w:val="000000"/>
          <w:sz w:val="24"/>
        </w:rPr>
        <w:t xml:space="preserve">简体中文</w:t>
      </w:r>
      <w:r>
        <w:rPr>
          <w:rFonts w:ascii="SimSun" w:hAnsi="SimSun" w:eastAsia="SimSun" w:cs="SimSun"/>
          <w:color w:val="000000"/>
          <w:sz w:val="24"/>
        </w:rPr>
        <w:t xml:space="preserve">。</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 除技术性能另有规定外，响应文件所使用的度量衡单位，均须采用国家法定计量单位。</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10、响应文件构成</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10.1供应商编写的响应文件应包括资格证明文件、符合性证明文件、分项报价表、技术要求响应及偏离表、商务要求响应及偏离表、其他证明文件、询价响应函等部分。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 如标书制作工具中格式和内容与“中国政府采购网”、“江苏政府采购网”、“盐城市政府采购网”发布的询价文件不一致，请以“中国政府采购网”、“江苏政府采购网”、“盐城市政府采购网”布的询价文件为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11、证明询价响应标的符合询价文件规定的文件</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11.1供应商应按照询价文件要求提交证明文件，证明其及询价响应标的符合询价文件规定。</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11.2询价文件对证明文件无明确形式要求的，证明文件可以以文字资料、图纸和数据等形式提交。</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12、分项报价表</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12.1供应商应按照询价文件规定格式填报分项报价表。</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12.2询价货币。响应文件中的单价和总价无特殊规定的采用人民币报价，以元为单位标注。询价文件中另有规定的按规定执行。</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13、技术要求响应及偏离表、商务要求响应及偏离表。</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13.1供应商需对询价文件中的技术要求与商务要求逐项作出响应或偏离，并说明原因。</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13.2供应商可在响应文件中提供认为需要的其他技术文件或说明。</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14、服务承诺、培训计划、人员安排及其他</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14.1供应商需根据询价文件要求提供有关售后服务的管理制度，售后服务机构的分布情况，售后服务人员的数量、素质、技术水平及售后服务的反应能力等。</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14.2供应商需根据询价文件要求提供培训计划。</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14.3供应商需根据询价文件要求提供询价响应标的的主要组成部分、功能设计、实现思路及关键技术等。</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15、询价响应函</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供应商应按照询价文件中提供的格式完整、正确填写询价响应函。</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16、询价有效期</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16.1询价有效期为采购中心规定的提交响应文件截止之日后</w:t>
      </w:r>
      <w:r>
        <w:rPr>
          <w:rFonts w:ascii="SimSun" w:hAnsi="SimSun" w:eastAsia="SimSun" w:cs="SimSun"/>
          <w:color w:val="ff0000"/>
          <w:sz w:val="24"/>
        </w:rPr>
        <w:t xml:space="preserve">九十（90）天</w:t>
      </w:r>
      <w:r>
        <w:rPr>
          <w:rFonts w:ascii="SimSun" w:hAnsi="SimSun" w:eastAsia="SimSun" w:cs="SimSun"/>
          <w:color w:val="000000"/>
          <w:sz w:val="24"/>
        </w:rPr>
        <w:t xml:space="preserve">。询价有效期比规定短的将被视为非实质性响应询价文件而予以拒绝。</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17、询价有效期的延长</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在特殊情况下，采购中心于原询价有效期满之前，可向供应商提出延长询价有效期的要求。这种要求与答复均应采用书面形式。供应商可以拒绝采购人的这一要求而放弃询价，同意延长询价有效期的供应商既不能要求也不允许修改其响应文件。受询价有效期约束的所有权利与义务均延长至新的有效期。</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四、响应文件的递交</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18、电子</w:t>
      </w:r>
      <w:r>
        <w:rPr>
          <w:rFonts w:ascii="SimSun" w:hAnsi="SimSun" w:eastAsia="SimSun" w:cs="SimSun"/>
          <w:color w:val="000000"/>
          <w:sz w:val="24"/>
        </w:rPr>
        <w:t xml:space="preserve">询价响应文件的递交</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供应商应当按照《操作手册》规定，在提交响应文件截止时间前制作并上传电子响应文件。</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19、提交响应文件截止时间</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19.1供应商上传电子响应文件的时间不得迟于询价公告中规定的提交响应文件截止时间。</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供应商应充分考虑到网络环境、网络带宽等风险因素，如因供应商自身原因造成的电子响应文件上传不成功的按照本询价文件第二章第26.3.2条规定做无效响应处理。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 采购中心可以按照规定，通过修改询价文件酌情延长提交响应文件截止日期，在此情况下，供应商的所有权利和义务以及供应商受制的截止日期均应以延长后新的截止日期为准。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20、响应文件</w:t>
      </w:r>
      <w:r>
        <w:rPr>
          <w:rFonts w:ascii="SimSun" w:hAnsi="SimSun" w:eastAsia="SimSun" w:cs="SimSun"/>
          <w:color w:val="000000"/>
          <w:sz w:val="24"/>
        </w:rPr>
        <w:t xml:space="preserve">的拒收</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 采购中心拒绝接收在其规定的提交响应文件截止时间后上传的任何电子响应文件。</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21、响应文件的撤回和修改</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21.1响应文件的撤回</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21.1.1 电子响应文件的撤回</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供应商可在提交响应文件截止时间前，撤回其电子响应文件，具体操作方法见《操作手册》。</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21.1.2供应商撤回电子响应文件，则认为其不再参与本项目询价活动。</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21.2响应文件的修改</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供应商可在提交响应文件截止时间前，对其电子响应文件进行修改，具体操作方法见《操作手册》。</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 在提交响应文件截止时间之后，供应商不得对其电子响应文件作任何修改。</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 在提交响应文件截止时间至询价文件中规定的询价有效期满之间的这段时间内，供应商不得撤回其响应文件。</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五、响应文件的解密与评审</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22、</w:t>
      </w:r>
      <w:r>
        <w:rPr>
          <w:rFonts w:ascii="SimSun" w:hAnsi="SimSun" w:eastAsia="SimSun" w:cs="SimSun"/>
          <w:color w:val="000000"/>
          <w:sz w:val="24"/>
        </w:rPr>
        <w:t xml:space="preserve">响应文件解密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22.1供应商应当按照《操作手册》规定，在苏采云系统规定的时间内对询价响应文件进行解密。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23、询价小组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23.1采购中心将组织询价小组对响应文件进行评审。询价小组由有关技术、经济等方面的专家组成，且人员构成符合政府采购有关规定。</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23.2询价小组独立工作，负责评审所有响应文件并确定成交侯选人。</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24、评审过程的保密与公正</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24.1询价小组、采购人和采购中心工作人员、相关监督人员等与评审工作有关的人员，对评审情况以及在评审过程中获悉的国家秘密、商业秘密负有保密责任。</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24.2在评审过程中，供应商不得以任何行为影响询价评审过程，否则其响应文件将被作为无效响应文件。</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24.3在项目评审期间，采购中心将设专门人员与供应商联系。</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24.4 采购中心和询价小组不向未成交的供应商解释未成交原因，也不公布评审过程中的相关细节。</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25、评审过程中的的澄清</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项目评审期间，询价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询价小组并非对每个供应商都作澄清要求。</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需要供应商进行澄清、说明和更正的，询价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 接到询价小组澄清、说明和更正要求的供应商如未按规定做出澄清、说明和 更正，其风险由供应商自行承担。</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26、对响应文件的审</w:t>
      </w:r>
      <w:r>
        <w:rPr>
          <w:rFonts w:ascii="SimSun" w:hAnsi="SimSun" w:eastAsia="SimSun" w:cs="SimSun"/>
          <w:color w:val="000000"/>
          <w:sz w:val="24"/>
        </w:rPr>
        <w:t xml:space="preserve">查</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26.1响应文件审查分为资格审查和符合性审查。</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 资格审查：由询价小组依据法律法规和询价文件的规定，对响应文件中的资格证明文件进行审查，以确定供应商是否具备参加询价的资格。</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询价小组在进行资格审查的同时，将在“信用中国”网站（www.creditchina.gov.cn）查询供应商的信用记录，以确定供应商是否具备询价资格,查询结果留存并归档。</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26.1.2 符合性审查：依据询价文件的规定，由询价小组从响应文件的有效性、完整性和对询价文件的响应程度进行审查，以确定是否对询价文件的实质性要求作出响应。</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26.1.3 未通过资格审查或符合性审查的供应商，询价小组将在苏采云系统中告知未通过资格审查或符合性审查的原因，评审结束后，询价小组将不再告知未通过资格审查或符合性审查的原因。</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26.2在详细评审之前，询价小组将首先审查每份响应文件是否实质性响应了询价文件的要求。实质性响应的响应文件应该是与询价文件要求的条款、条件和规格相符，没有重大偏离或保留。</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询价文件规定的实质性要求存在负偏离，或者在实质上与询价文件不一致，而且限制了合同中买方和采购中心的权利或供应商的义务，纠正这些偏离或保留将会对其他实质性响应要求的供应商的竞争地位产生不公正的影响。重大偏离由询价小组按照少数服从多数的原则认定。询价小组决定响应文件的响应性只根据响应文件本身的内容，而不寻求外部的证据。</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26.3未实质性响应询价文件的情形</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26.3.1供应商在苏采云系统规定的时间内未成功解密电子响应文件的。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26.3.2供应商未按照询价文件要求上传电子响应文件的。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26.3.3同一供应商提交两个（含两个）以上不同的响应文件或者报价的。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26.3.4供应商不具备询价文件中规定资格要求的。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26.3.5供应商的报价超过了采购预算。</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26.3.6不符合询价文件中规定的实质性要求和条件的</w:t>
      </w:r>
      <w:r>
        <w:rPr>
          <w:rFonts w:ascii="SimSun" w:hAnsi="SimSun" w:eastAsia="SimSun" w:cs="SimSun"/>
          <w:i/>
          <w:color w:val="000000"/>
          <w:sz w:val="24"/>
        </w:rPr>
        <w:t xml:space="preserve">（本询价文件中斜体且有下划线部分为实质性要求和条件）。</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26.3.8响应文件含有采购人不能接受的附加条件的。</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t xml:space="preserve">26.3.9供应商不能证明其报价合理性的，询价小组应当将其作为无效响应处理。</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t xml:space="preserve">（一）评审过程中出现下列情形之一的，询价小组应当启动异常低价响应审查程序：</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t xml:space="preserve">1.响应报价低于采购项目预算50%的，即响应报价&lt;采购项目预算×50%；</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t xml:space="preserve">2.响应报价低于采购项目最高限价45%的，即响应报价&lt;采购项目最高限价×45%；</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t xml:space="preserve">3.询价小组认定的供应商报价过低、有可能影响产品质量或者不能诚信履约的其他情形。</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t xml:space="preserve">（二）启动异常低价响应审查后，询价小组应当要求相关供应商在评标现场合理的时间内，提供项目具体成本测算等与报价合理性相关的书面说明及相关证明材料，对响应价格作出解释，由询价小组结合同类产品在主要电商平台的价格、该行业当地薪资水平等情况，依据专业经验对供应商报价合理性进行判断。响应供应商不提供书面说明、证明材料，或者提供的书面说明、证明材料不能证明其报价合理性的，询价小组应当将其作为无效响应处理。审查相关情况应当在评审报告中进行记录。</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26.3.10响应文件未按照询价文件要求加盖CA电子公章的。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26.4未实质性响应询价文件的响应文件按无效响应处理。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26.5如果响应文件实质上没有响应询价文件的要求，询价小组将予以拒绝，供应商不得通过修改或撤销不符合要求的偏离或保留而使其成为实质性响应的文件。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26.6供应商在项目评审全过程中应保持通信畅通，并安排专人与采购中心及询价小组联系。</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26.4未实质性响应询价文件的响应文件按无效响应处理。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26.5如果响应文件实质上没有响应询价文件的要求，询价小组将予以拒绝，供应商不得通过修改或撤销不合要求的偏离或保留而使其成为实质性响应的文件。</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26.6供应商在项目评审全过程中应保持通讯畅通，并安排专人与采购人及询价小组联系。</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27、询价程序及成交原则</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27.1询价程序</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询价小组将对供应商的响应文件进行资格审查和符合性审查。询价小组在询价过程中，不得改变询价文件中所确定的技术和服务等要求、评审程序、评定成交的标准和合同文本等事项。参加询价采购活动的供应商，应当按照询价文件中的规定一次报出不得更改的价格。</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 成交原则</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27.2.1询价小组将从质量和服务均能满足</w:t>
      </w:r>
      <w:r>
        <w:rPr>
          <w:rFonts w:ascii="SimSun" w:hAnsi="SimSun" w:eastAsia="SimSun" w:cs="SimSun"/>
          <w:color w:val="000000"/>
          <w:sz w:val="24"/>
          <w:highlight w:val="white"/>
        </w:rPr>
        <w:t xml:space="preserve">询价</w:t>
      </w:r>
      <w:r>
        <w:rPr>
          <w:rFonts w:ascii="SimSun" w:hAnsi="SimSun" w:eastAsia="SimSun" w:cs="SimSun"/>
          <w:color w:val="000000"/>
          <w:sz w:val="24"/>
        </w:rPr>
        <w:t xml:space="preserve">文件实质性响应要求的供应商中，按照报价由低到高顺序推荐3名成交候选供应商，并编写评审报告。</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27.2.2 提供相同品牌相同型号产品且通过资格审查、符合性审查的不同供应商参加同一合同项下响应的，按一家供应商计算，询价中在其他条件合格的前提下，报价最低的供应商获得成交供应商推荐资格；报价相同的，由采购人或者采购人委托询价小组按照询价文件规定的方式确定一个供应商获得成交供应商推荐资格，询价文件未规定的采取随机抽取方式确定，其他同品牌同型号供应商不作为成交候选人。</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27.2.3 供应商的报价如相同，则优先采购 “环境标志产品”或“节能产品”；若均非“环境标志产品”、“节能产品”，则将优先采购交货期短者。环境标志产品是指列入财政部、环境保护部最新公布的《环境标志产品品目清单》内的产品；节能产品是指列入财政部、国家发改委最新公布的《节能产品品目清单》内的产品。</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27.2.4 采购人确定成交供应商后，采购中心将在“中国政府采购网”、“江苏政府采购网”、“盐城市政府采购网”发布成交结果公告，公告期限为1个工作日。</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27.3采购活动终止的情况</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出现下列情形之一的，本次竞争性询价采购活动将被终止：</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27.3.1因情况变化，不再符合规定的询价采购方式适用情形的。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27.3.2出现影响采购公正的违法、违规行为的。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27.3.3在采购过程中符合要求的供应商或者报价未超过采购预算的供应商不足3家的。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27.3.4在苏采云系统规定时间内成功解密电子响应文件的供应商不足3家的。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28、成交供应商被取消成交资格情形</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若有充分证据证明，成交供应商出现下列情况之一的，一经查实，将被取消成交资格：</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28.1提供虚假材料谋取成交的。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28.2与评审专家、采购人、其他供应商或者采购中心工作人员恶意串通的。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28.3向评审专家、采购人或采购中心工作人员行贿或者提供其他不正当利益的。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28.4恶意竞争，报价明显低于其自身合理成本且又无法提供证明的。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28.5不满足本询价文件规定的实质性要求，但在评审过程中又未被询价小组发现的。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28.6成交后无正当理由拒不与采购人签订政府采购合同或者未按照询价文件确定的事项签订政府采购合同的。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28.7将政府采购合同转包的。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29、质疑处理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 提出质疑的供应商应当是参与所质疑项目采购活动的供应商。潜在供应商依法获取其可质疑的</w:t>
      </w:r>
      <w:r>
        <w:rPr>
          <w:rFonts w:ascii="SimSun" w:hAnsi="SimSun" w:eastAsia="SimSun" w:cs="SimSun"/>
          <w:color w:val="000000"/>
          <w:sz w:val="24"/>
          <w:highlight w:val="white"/>
        </w:rPr>
        <w:t xml:space="preserve">询价</w:t>
      </w:r>
      <w:r>
        <w:rPr>
          <w:rFonts w:ascii="SimSun" w:hAnsi="SimSun" w:eastAsia="SimSun" w:cs="SimSun"/>
          <w:color w:val="000000"/>
          <w:sz w:val="24"/>
        </w:rPr>
        <w:t xml:space="preserve">文件的，可以对</w:t>
      </w:r>
      <w:r>
        <w:rPr>
          <w:rFonts w:ascii="SimSun" w:hAnsi="SimSun" w:eastAsia="SimSun" w:cs="SimSun"/>
          <w:color w:val="000000"/>
          <w:sz w:val="24"/>
          <w:highlight w:val="white"/>
        </w:rPr>
        <w:t xml:space="preserve">询价</w:t>
      </w:r>
      <w:r>
        <w:rPr>
          <w:rFonts w:ascii="SimSun" w:hAnsi="SimSun" w:eastAsia="SimSun" w:cs="SimSun"/>
          <w:color w:val="000000"/>
          <w:sz w:val="24"/>
        </w:rPr>
        <w:t xml:space="preserve">文件提出质疑。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29.2供应商认为</w:t>
      </w:r>
      <w:r>
        <w:rPr>
          <w:rFonts w:ascii="SimSun" w:hAnsi="SimSun" w:eastAsia="SimSun" w:cs="SimSun"/>
          <w:color w:val="000000"/>
          <w:sz w:val="24"/>
          <w:highlight w:val="white"/>
        </w:rPr>
        <w:t xml:space="preserve">询价</w:t>
      </w:r>
      <w:r>
        <w:rPr>
          <w:rFonts w:ascii="SimSun" w:hAnsi="SimSun" w:eastAsia="SimSun" w:cs="SimSun"/>
          <w:color w:val="000000"/>
          <w:sz w:val="24"/>
        </w:rPr>
        <w:t xml:space="preserve">文件、</w:t>
      </w:r>
      <w:r>
        <w:rPr>
          <w:rFonts w:ascii="SimSun" w:hAnsi="SimSun" w:eastAsia="SimSun" w:cs="SimSun"/>
          <w:color w:val="000000"/>
          <w:sz w:val="24"/>
          <w:highlight w:val="white"/>
        </w:rPr>
        <w:t xml:space="preserve">询价</w:t>
      </w:r>
      <w:r>
        <w:rPr>
          <w:rFonts w:ascii="SimSun" w:hAnsi="SimSun" w:eastAsia="SimSun" w:cs="SimSun"/>
          <w:color w:val="000000"/>
          <w:sz w:val="24"/>
        </w:rPr>
        <w:t xml:space="preserve">过程和</w:t>
      </w:r>
      <w:r>
        <w:rPr>
          <w:rFonts w:ascii="SimSun" w:hAnsi="SimSun" w:eastAsia="SimSun" w:cs="SimSun"/>
          <w:color w:val="000000"/>
          <w:sz w:val="24"/>
          <w:highlight w:val="white"/>
        </w:rPr>
        <w:t xml:space="preserve">询价</w:t>
      </w:r>
      <w:r>
        <w:rPr>
          <w:rFonts w:ascii="SimSun" w:hAnsi="SimSun" w:eastAsia="SimSun" w:cs="SimSun"/>
          <w:color w:val="000000"/>
          <w:sz w:val="24"/>
        </w:rPr>
        <w:t xml:space="preserve">结果使自己的权益受到损害的，可以在知道或应知其权益受到损害之日起七个工作日内，以书面形式根据下述29.4条款的规定向采购中心或采购人提出质疑。上述应知其权益受到损害之日，是指：</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29.2.1对可以质疑的</w:t>
      </w:r>
      <w:r>
        <w:rPr>
          <w:rFonts w:ascii="SimSun" w:hAnsi="SimSun" w:eastAsia="SimSun" w:cs="SimSun"/>
          <w:color w:val="000000"/>
          <w:sz w:val="24"/>
          <w:highlight w:val="white"/>
        </w:rPr>
        <w:t xml:space="preserve">询价</w:t>
      </w:r>
      <w:r>
        <w:rPr>
          <w:rFonts w:ascii="SimSun" w:hAnsi="SimSun" w:eastAsia="SimSun" w:cs="SimSun"/>
          <w:color w:val="000000"/>
          <w:sz w:val="24"/>
        </w:rPr>
        <w:t xml:space="preserve">文件提出质疑的，为收到</w:t>
      </w:r>
      <w:r>
        <w:rPr>
          <w:rFonts w:ascii="SimSun" w:hAnsi="SimSun" w:eastAsia="SimSun" w:cs="SimSun"/>
          <w:color w:val="000000"/>
          <w:sz w:val="24"/>
          <w:highlight w:val="white"/>
        </w:rPr>
        <w:t xml:space="preserve">询价</w:t>
      </w:r>
      <w:r>
        <w:rPr>
          <w:rFonts w:ascii="SimSun" w:hAnsi="SimSun" w:eastAsia="SimSun" w:cs="SimSun"/>
          <w:color w:val="000000"/>
          <w:sz w:val="24"/>
        </w:rPr>
        <w:t xml:space="preserve">文件之日或者采购</w:t>
      </w:r>
      <w:r>
        <w:rPr>
          <w:rFonts w:ascii="SimSun" w:hAnsi="SimSun" w:eastAsia="SimSun" w:cs="SimSun"/>
          <w:color w:val="000000"/>
          <w:sz w:val="24"/>
          <w:highlight w:val="white"/>
        </w:rPr>
        <w:t xml:space="preserve">询价</w:t>
      </w:r>
      <w:r>
        <w:rPr>
          <w:rFonts w:ascii="SimSun" w:hAnsi="SimSun" w:eastAsia="SimSun" w:cs="SimSun"/>
          <w:color w:val="000000"/>
          <w:sz w:val="24"/>
        </w:rPr>
        <w:t xml:space="preserve">公告期限届满之日。</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29.2.2对</w:t>
      </w:r>
      <w:r>
        <w:rPr>
          <w:rFonts w:ascii="SimSun" w:hAnsi="SimSun" w:eastAsia="SimSun" w:cs="SimSun"/>
          <w:color w:val="000000"/>
          <w:sz w:val="24"/>
          <w:highlight w:val="white"/>
        </w:rPr>
        <w:t xml:space="preserve">询价</w:t>
      </w:r>
      <w:r>
        <w:rPr>
          <w:rFonts w:ascii="SimSun" w:hAnsi="SimSun" w:eastAsia="SimSun" w:cs="SimSun"/>
          <w:color w:val="000000"/>
          <w:sz w:val="24"/>
        </w:rPr>
        <w:t xml:space="preserve">过程提出质疑的，为各</w:t>
      </w:r>
      <w:r>
        <w:rPr>
          <w:rFonts w:ascii="SimSun" w:hAnsi="SimSun" w:eastAsia="SimSun" w:cs="SimSun"/>
          <w:color w:val="000000"/>
          <w:sz w:val="24"/>
          <w:highlight w:val="white"/>
        </w:rPr>
        <w:t xml:space="preserve">询价</w:t>
      </w:r>
      <w:r>
        <w:rPr>
          <w:rFonts w:ascii="SimSun" w:hAnsi="SimSun" w:eastAsia="SimSun" w:cs="SimSun"/>
          <w:color w:val="000000"/>
          <w:sz w:val="24"/>
        </w:rPr>
        <w:t xml:space="preserve">程序环节结束之日。</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29.2.3对成交结果提出质疑的，为成交结果公告期限届满之日。</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29.3质疑函必须按照本询价文件中《质疑函范本》要求的格式和内容进行填写。供应商如组成联合体参加询价，则《质疑函范本》中要求签字、盖章、加盖公章之处，联合体各方均须按要求签字、盖章、加盖公章。</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29.4 供应商（含潜在供应商）对采购方式、采购需求、供应商资格条件、评审方法与评审标准、合同文本的询问、质疑请向采购人提出，由采购人负责答复。供应商对其他事项的询问、质疑请向采购中心提出，由采购中心负责答复。</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采购人及采购中心只接收以纸质原件形式送达的质疑,采购人和采购中心不接受未填写快递运单的快件。质疑接收地址及电话同询价公告。</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 以下情形的质疑不予受理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29.5.1 内容不符合《政府采购质疑和投诉办法》第十二条规定的质疑。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29.5.2 超出政府采购法定期限的质疑。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29.5.3 以传真、电子邮件等方式递交的非原件形式的质疑。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29.5.4 未参加询价活动的供应商或在询价活动中自身权益未受到损害的供应商所提出的质疑。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29.5.5供应商组成联合体参加询价，联合体中任何一方或多方未按要求签字、盖章、加盖公章的质疑。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30、成交通知书</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30.1成交结果确定后，采购中心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30.2成交通知书将是合同的一个组成部分。对采购人和成交供应商均具有法律效力。成交通知书发出后，采购人改变成交结果的，或者成交供应商放弃成交项目的，应当依法承担法律责任。</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七、授予合同</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31. 签订合同</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31.l成交供应商应当在成交通知书发出之日起三十日内，按照询价文件确定的事项与采购人签订政府采购合同，合同签订之日起2个工作日内公告采购合同。</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31.2询价文件、成交供应商的响应文件及询价过程中有关澄清、承诺文件均应作为合同附件。</w:t>
      </w:r>
      <w:r/>
    </w:p>
    <w:p>
      <w:pPr>
        <w:ind w:left="0" w:right="0" w:firstLine="600"/>
        <w:jc w:val="both"/>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31.3 </w:t>
      </w:r>
      <w:r>
        <w:rPr>
          <w:rFonts w:ascii="SimSun" w:hAnsi="SimSun" w:eastAsia="SimSun" w:cs="SimSun"/>
          <w:color w:val="000000"/>
          <w:sz w:val="24"/>
        </w:rPr>
        <w:t xml:space="preserve">签订合同后，</w:t>
      </w:r>
      <w:r>
        <w:rPr>
          <w:rFonts w:ascii="SimSun" w:hAnsi="SimSun" w:eastAsia="SimSun" w:cs="SimSun"/>
          <w:i/>
          <w:color w:val="000000"/>
          <w:sz w:val="24"/>
          <w:u w:val="single"/>
        </w:rPr>
        <w:t xml:space="preserve">成交供应商不得将合同标的进行转包</w:t>
      </w:r>
      <w:r>
        <w:rPr>
          <w:rFonts w:ascii="SimSun" w:hAnsi="SimSun" w:eastAsia="SimSun" w:cs="SimSun"/>
          <w:color w:val="000000"/>
          <w:sz w:val="24"/>
        </w:rPr>
        <w:t xml:space="preserve">。未经采购人同意，成交供应商也不得采用分包形式履行合同</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否则采购人有权终止合同。转包或分包造成采购人损失的，成交供应商应承担相应赔偿责任。</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32、标的物的追加</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33.政府采购政策功能落实</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33.1政府采购线上合同信用融资政策</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政府采购网“政采贷”栏目）申请贷款，相关金融机构按照双方自愿的原则提供便捷、优惠的贷款服务；具体操作流程请参考苏采云系统中操作手册。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33.2进口产品</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33.3中小企业、监狱企业及残疾人福利性单位</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33.3.1中小企业定义：</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w:t>
      </w:r>
      <w:r>
        <w:rPr>
          <w:rFonts w:ascii="SimSun" w:hAnsi="SimSun" w:eastAsia="SimSun" w:cs="SimSun"/>
          <w:color w:val="000000"/>
          <w:sz w:val="24"/>
        </w:rPr>
        <w:t xml:space="preserve">6 号）。</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33.3.2供应商提供的货物、工程或者服务符合下列情形的，享受中小企业扶持政策：</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33.3.2.1在货物采购项目中，货物由中小企业制造，即货物由中小企业生产且使用该中小企业商号或者注册商标；</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33.3.2.2在工程采购项目中，工程由中小企业承建，即工程施工单位为中小企业；</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33.3.2.3在服务采购项目中，服务由中小企业承接，即提供服务的人员为中小企业依照《中华人民共和国劳动合同法》订立劳动合同的从业人员。</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33.3.3在货物采购项目中，供应商提供的货物既有中小企业制造货物，也有大型企业制造货物的，不享受中小企业扶持政策。</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33.3.4以联合体形式参加政府采购活动，联合体各方均为中小企业的，联合体视同中小企业。其中，联合体各方均为小微企业的，联合体视同小微企业。</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33.3.6残疾人福利单位定义：享受政府采购支持政策的残疾人福利性单位应当同时满足以下条件：</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33.3.6.1安置的残疾人占本单位在职职工人数的比例不低于25%（含25%），并且安置的残疾人人数不少于10人（含10人）；</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33.3.6.2依法与安置的每位残疾人签订了一年以上（含一年）的劳动合同或服务协议；</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33.3.6.3为安置的每位残疾人按月足额缴纳了基本养老保险、基本医疗保险、失业保险、工伤保险和生育保险等社会保险费；</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33.3.6.4通过银行等金融机构向安置的每位残疾人，按月支付了不低于单位所在区县适用的经省级人民政府批准的月最低工资标准的工资；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33.3.6.5提供本单位制造的货物、承担的工程或者服务（以下简称产品），或者提供其他残疾人福利性单位制造的货物（不包括使用非残疾人福利性单位注册商标的货物）；</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33.3.7本项目是否专门面向中小企业预留采购份额见第一章《询价公告》。</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33.3.8采购标的对应的中小企业划分标准所属行业见第四章《采购需求》。</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33.3.9小微企业价格评审优惠的政策：</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项目为非预留份额的采购项目或采购包，执行价格扣除优惠政策，给予小微型企业、监狱企业或残疾人福利性单位报价20%的扣除，用扣除后的价格参加评审。价格扣除比例对小型企业和微型企业同等对待，不作区分。监狱企业、残疾人福利单位属于小型、微型企业的，不重复享受政策。</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33.4政府采购节能产品、环境标志产品</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ascii="SimSun" w:hAnsi="SimSun" w:eastAsia="SimSun" w:cs="SimSun"/>
          <w:b/>
          <w:i/>
          <w:color w:val="000000"/>
          <w:sz w:val="24"/>
        </w:rPr>
        <w:t xml:space="preserve">如属政府强制采购产品未提供认证证书的或认证证书提供不全的将视为未实质性响应采购要求</w:t>
      </w:r>
      <w:r>
        <w:rPr>
          <w:rFonts w:ascii="SimSun" w:hAnsi="SimSun" w:eastAsia="SimSun" w:cs="SimSun"/>
          <w:i/>
          <w:color w:val="000000"/>
          <w:sz w:val="24"/>
        </w:rPr>
        <w:t xml:space="preserve">。</w:t>
      </w:r>
      <w:r>
        <w:rPr>
          <w:rFonts w:ascii="SimSun" w:hAnsi="SimSun" w:eastAsia="SimSun" w:cs="SimSun"/>
          <w:color w:val="000000"/>
          <w:sz w:val="24"/>
        </w:rPr>
        <w:t xml:space="preserve">其他条件相同情况下，应当优先采购节能产品、环境标志产品。</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33.5绿色包装</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33.6政府采购创新产品</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采购人优先采购各级政府部门公开发布的有效期内的创新产品、创新服务、首台套、首购首用等《目录》的创新产品。</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33.7绿色数据中心政策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w:t>
      </w:r>
      <w:r>
        <w:rPr>
          <w:rFonts w:ascii="SimSun" w:hAnsi="SimSun" w:eastAsia="SimSun" w:cs="SimSun"/>
          <w:color w:val="000000"/>
          <w:sz w:val="24"/>
          <w:highlight w:val="white"/>
        </w:rPr>
        <w:t xml:space="preserve">询价</w:t>
      </w:r>
      <w:r>
        <w:rPr>
          <w:rFonts w:ascii="SimSun" w:hAnsi="SimSun" w:eastAsia="SimSun" w:cs="SimSun"/>
          <w:color w:val="000000"/>
          <w:sz w:val="24"/>
        </w:rPr>
        <w:t xml:space="preserve">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33.8履约保证金政策</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确需收取履约保证金的，履约保证金的缴纳形式：</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如以履约保函（保险）形式缴纳履约保证金，供应商可通过政府采购电子履约保函（保险）平台（www.jsdzbh.com）在线申请履约保函（保险）。</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履约保证金金额为合同金额的5%，采购人对第三方信用服务机构依据标准规范评定为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 预付款制度</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本项目落实预付款制度，预付款比例为30%（原则上不低于合同金额的30%）。在签订合同时，中标、成交供应商明确书面表示无需预付款或者主动要求降低预付款比例的，采购人可就预付款比例作相应调整。</w:t>
      </w:r>
      <w:r/>
    </w:p>
    <w:p>
      <w:pPr>
        <w:ind w:left="0" w:right="0" w:firstLine="560"/>
        <w:spacing w:before="24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60"/>
        <w:spacing w:before="24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60"/>
        <w:spacing w:before="24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60"/>
        <w:spacing w:before="24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60"/>
        <w:spacing w:before="24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60"/>
        <w:spacing w:before="24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60"/>
        <w:spacing w:before="24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60"/>
        <w:spacing w:before="24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60"/>
        <w:spacing w:before="240" w:after="0" w:line="519" w:lineRule="atLeast"/>
        <w:rPr>
          <w:rFonts w:ascii="SimSun" w:hAnsi="SimSun" w:eastAsia="SimSun" w:cs="SimSun"/>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60"/>
        <w:spacing w:before="240" w:after="0" w:line="519"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p>
    <w:p>
      <w:pPr>
        <w:ind w:left="0" w:right="0" w:firstLine="560"/>
        <w:spacing w:before="240" w:after="0" w:line="519"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p>
    <w:p>
      <w:pPr>
        <w:ind w:left="0" w:right="0" w:firstLine="560"/>
        <w:spacing w:before="240" w:after="0" w:line="519"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p>
    <w:p>
      <w:pPr>
        <w:ind w:left="0" w:right="0" w:firstLine="560"/>
        <w:spacing w:before="240" w:after="0" w:line="519" w:lineRule="atLeast"/>
        <w:rPr>
          <w:sz w:val="24"/>
          <w:szCs w:val="24"/>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r>
      <w:r>
        <w:rPr>
          <w:rFonts w:ascii="SimSun" w:hAnsi="SimSun" w:eastAsia="SimSun" w:cs="SimSun"/>
          <w:color w:val="000000"/>
          <w:sz w:val="24"/>
          <w:highlight w:val="none"/>
        </w:rP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u w:val="none"/>
        </w:rPr>
        <w:t xml:space="preserve">第三章合同条款</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4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4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4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4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5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52"/>
        </w:rPr>
        <w:t xml:space="preserve">政府采购货物买卖合同</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项目名称：射阳县人民医院更换新院区机房UPS电池项目</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合同编号：</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甲方：射阳县人民医院</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乙方：</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签订时间：</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使用说明</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1.本合同标准文本适用于购买现成货物的采购项目，不包括需要供应商定制开发、创新研发的货物采购项目。</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2.本合同标准文本为政府采购货物买卖合同编制提供参考，可以结合采购项目具体情况，对文本作必要的调整修订后使用。</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3.本合同标准文本各条款中，如涉及填写多家供应商、制造商，多种采购标的、分包主要内容等信息的，可根据采购项目具体情况添加信息项。</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line="47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第一节 政府采购合同</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甲方（全称）：射阳县人民医院</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乙方（全称）：</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numPr>
          <w:ilvl w:val="0"/>
          <w:numId w:val="1"/>
        </w:numPr>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项目信息</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（1）采购项目名称：射阳县人民医院更换新院区机房UPS电池项目</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采购项目编号：</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（2）采购计划编号：_________________________</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内容：为保障我院信息系统UPS供电安全，现需更换主机房、灾备机房、汇聚机房喝消控机房UPS蓄电池，并增加电池组在线监测设备。目前我院26台服务器构成的虚拟化集群在存储与内存资源方面紧缺，现准备对现有存储及服务器内存进行扩容。</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采购标的及数量（台/套/个/架/组等）：</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品牌：_________________________规格型号：_________________________</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（4）政府采购组织形式：</w:t>
      </w:r>
      <w:r>
        <w:rPr>
          <w:rFonts w:ascii="Wingdings" w:hAnsi="Wingdings" w:eastAsia="Wingdings" w:cs="Wingdings"/>
          <w:color w:val="000000"/>
          <w:sz w:val="24"/>
        </w:rPr>
        <w:t xml:space="preserve">þ</w:t>
      </w:r>
      <w:r>
        <w:rPr>
          <w:rFonts w:ascii="SimSun" w:hAnsi="SimSun" w:eastAsia="SimSun" w:cs="SimSun"/>
          <w:color w:val="000000"/>
          <w:sz w:val="24"/>
        </w:rPr>
        <w:t xml:space="preserve">政府集中采购</w:t>
      </w:r>
      <w:r>
        <w:rPr>
          <w:rFonts w:ascii="Wingdings" w:hAnsi="Wingdings" w:eastAsia="Wingdings" w:cs="Wingdings"/>
          <w:color w:val="000000"/>
          <w:sz w:val="24"/>
        </w:rPr>
        <w:t xml:space="preserve">¨</w:t>
      </w:r>
      <w:r>
        <w:rPr>
          <w:rFonts w:ascii="SimSun" w:hAnsi="SimSun" w:eastAsia="SimSun" w:cs="SimSun"/>
          <w:color w:val="000000"/>
          <w:sz w:val="24"/>
        </w:rPr>
        <w:t xml:space="preserve">部门集中采购</w:t>
      </w:r>
      <w:r>
        <w:rPr>
          <w:rFonts w:ascii="Wingdings" w:hAnsi="Wingdings" w:eastAsia="Wingdings" w:cs="Wingdings"/>
          <w:color w:val="000000"/>
          <w:sz w:val="24"/>
        </w:rPr>
        <w:t xml:space="preserve">¨</w:t>
      </w:r>
      <w:r>
        <w:rPr>
          <w:rFonts w:ascii="SimSun" w:hAnsi="SimSun" w:eastAsia="SimSun" w:cs="SimSun"/>
          <w:color w:val="000000"/>
          <w:sz w:val="24"/>
        </w:rPr>
        <w:t xml:space="preserve">分散采购</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（5）政府采购方式：</w:t>
      </w:r>
      <w:r>
        <w:rPr>
          <w:rFonts w:ascii="Wingdings" w:hAnsi="Wingdings" w:eastAsia="Wingdings" w:cs="Wingdings"/>
          <w:color w:val="000000"/>
          <w:sz w:val="24"/>
        </w:rPr>
        <w:t xml:space="preserve">¨</w:t>
      </w:r>
      <w:r>
        <w:rPr>
          <w:rFonts w:ascii="SimSun" w:hAnsi="SimSun" w:eastAsia="SimSun" w:cs="SimSun"/>
          <w:color w:val="000000"/>
          <w:sz w:val="24"/>
        </w:rPr>
        <w:t xml:space="preserve">公开招标</w:t>
      </w:r>
      <w:r>
        <w:rPr>
          <w:rFonts w:ascii="Wingdings" w:hAnsi="Wingdings" w:eastAsia="Wingdings" w:cs="Wingdings"/>
          <w:color w:val="000000"/>
          <w:sz w:val="24"/>
        </w:rPr>
        <w:t xml:space="preserve">¨</w:t>
      </w:r>
      <w:r>
        <w:rPr>
          <w:rFonts w:ascii="SimSun" w:hAnsi="SimSun" w:eastAsia="SimSun" w:cs="SimSun"/>
          <w:color w:val="000000"/>
          <w:sz w:val="24"/>
        </w:rPr>
        <w:t xml:space="preserve">邀请招标</w:t>
      </w:r>
      <w:r>
        <w:rPr>
          <w:rFonts w:ascii="Wingdings" w:hAnsi="Wingdings" w:eastAsia="Wingdings" w:cs="Wingdings"/>
          <w:color w:val="000000"/>
          <w:sz w:val="24"/>
        </w:rPr>
        <w:t xml:space="preserve">¨</w:t>
      </w:r>
      <w:r>
        <w:rPr>
          <w:rFonts w:ascii="SimSun" w:hAnsi="SimSun" w:eastAsia="SimSun" w:cs="SimSun"/>
          <w:color w:val="000000"/>
          <w:sz w:val="24"/>
        </w:rPr>
        <w:t xml:space="preserve">竞争性谈判</w:t>
      </w:r>
      <w:r>
        <w:rPr>
          <w:rFonts w:ascii="Wingdings" w:hAnsi="Wingdings" w:eastAsia="Wingdings" w:cs="Wingdings"/>
          <w:color w:val="000000"/>
          <w:sz w:val="24"/>
        </w:rPr>
        <w:t xml:space="preserve">¨</w:t>
      </w:r>
      <w:r>
        <w:rPr>
          <w:rFonts w:ascii="SimSun" w:hAnsi="SimSun" w:eastAsia="SimSun" w:cs="SimSun"/>
          <w:color w:val="000000"/>
          <w:sz w:val="24"/>
        </w:rPr>
        <w:t xml:space="preserve">竞争性磋商</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Wingdings" w:hAnsi="Wingdings" w:eastAsia="Wingdings" w:cs="Wingdings"/>
          <w:color w:val="000000"/>
          <w:sz w:val="24"/>
        </w:rPr>
        <w:t xml:space="preserve">þ</w:t>
      </w:r>
      <w:r>
        <w:rPr>
          <w:rFonts w:ascii="SimSun" w:hAnsi="SimSun" w:eastAsia="SimSun" w:cs="SimSun"/>
          <w:color w:val="000000"/>
          <w:sz w:val="24"/>
        </w:rPr>
        <w:t xml:space="preserve">询价</w:t>
      </w:r>
      <w:r>
        <w:rPr>
          <w:rFonts w:ascii="Wingdings" w:hAnsi="Wingdings" w:eastAsia="Wingdings" w:cs="Wingdings"/>
          <w:color w:val="000000"/>
          <w:sz w:val="24"/>
        </w:rPr>
        <w:t xml:space="preserve">¨</w:t>
      </w:r>
      <w:r>
        <w:rPr>
          <w:rFonts w:ascii="SimSun" w:hAnsi="SimSun" w:eastAsia="SimSun" w:cs="SimSun"/>
          <w:color w:val="000000"/>
          <w:sz w:val="24"/>
        </w:rPr>
        <w:t xml:space="preserve">单一来源</w:t>
      </w:r>
      <w:r>
        <w:rPr>
          <w:rFonts w:ascii="Wingdings" w:hAnsi="Wingdings" w:eastAsia="Wingdings" w:cs="Wingdings"/>
          <w:color w:val="000000"/>
          <w:sz w:val="24"/>
        </w:rPr>
        <w:t xml:space="preserve">¨</w:t>
      </w:r>
      <w:r>
        <w:rPr>
          <w:rFonts w:ascii="SimSun" w:hAnsi="SimSun" w:eastAsia="SimSun" w:cs="SimSun"/>
          <w:color w:val="000000"/>
          <w:sz w:val="24"/>
        </w:rPr>
        <w:t xml:space="preserve">框架协议</w:t>
      </w:r>
      <w:r>
        <w:rPr>
          <w:rFonts w:ascii="Wingdings" w:hAnsi="Wingdings" w:eastAsia="Wingdings" w:cs="Wingdings"/>
          <w:color w:val="000000"/>
          <w:sz w:val="24"/>
        </w:rPr>
        <w:t xml:space="preserve">¨</w:t>
      </w:r>
      <w:r>
        <w:rPr>
          <w:rFonts w:ascii="SimSun" w:hAnsi="SimSun" w:eastAsia="SimSun" w:cs="SimSun"/>
          <w:color w:val="000000"/>
          <w:sz w:val="24"/>
        </w:rPr>
        <w:t xml:space="preserve">其他：</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TKaiti" w:hAnsi="STKaiti" w:eastAsia="STKaiti" w:cs="STKaiti"/>
          <w:color w:val="000000"/>
          <w:sz w:val="24"/>
        </w:rPr>
        <w:t xml:space="preserve">（</w:t>
      </w:r>
      <w:r>
        <w:rPr>
          <w:rFonts w:ascii="SimSun" w:hAnsi="SimSun" w:eastAsia="SimSun" w:cs="SimSun"/>
          <w:color w:val="000000"/>
          <w:sz w:val="24"/>
        </w:rPr>
        <w:t xml:space="preserve">6</w:t>
      </w:r>
      <w:r>
        <w:rPr>
          <w:rFonts w:ascii="STKaiti" w:hAnsi="STKaiti" w:eastAsia="STKaiti" w:cs="STKaiti"/>
          <w:color w:val="000000"/>
          <w:sz w:val="24"/>
        </w:rPr>
        <w:t xml:space="preserve">）</w:t>
      </w:r>
      <w:r>
        <w:rPr>
          <w:rFonts w:ascii="SimSun" w:hAnsi="SimSun" w:eastAsia="SimSun" w:cs="SimSun"/>
          <w:color w:val="000000"/>
          <w:sz w:val="24"/>
        </w:rPr>
        <w:t xml:space="preserve">中标（成交）采购标的制造商是否为中小企业：</w:t>
      </w:r>
      <w:r>
        <w:rPr>
          <w:rFonts w:ascii="Wingdings" w:hAnsi="Wingdings" w:eastAsia="Wingdings" w:cs="Wingdings"/>
          <w:color w:val="000000"/>
          <w:sz w:val="24"/>
        </w:rPr>
        <w:t xml:space="preserve">¨</w:t>
      </w:r>
      <w:r>
        <w:rPr>
          <w:rFonts w:ascii="SimSun" w:hAnsi="SimSun" w:eastAsia="SimSun" w:cs="SimSun"/>
          <w:color w:val="000000"/>
          <w:sz w:val="24"/>
        </w:rPr>
        <w:t xml:space="preserve">是</w:t>
      </w:r>
      <w:r>
        <w:rPr>
          <w:rFonts w:ascii="Wingdings" w:hAnsi="Wingdings" w:eastAsia="Wingdings" w:cs="Wingdings"/>
          <w:color w:val="000000"/>
          <w:sz w:val="24"/>
        </w:rPr>
        <w:t xml:space="preserve">¨</w:t>
      </w:r>
      <w:r>
        <w:rPr>
          <w:rFonts w:ascii="SimSun" w:hAnsi="SimSun" w:eastAsia="SimSun" w:cs="SimSun"/>
          <w:color w:val="000000"/>
          <w:sz w:val="24"/>
        </w:rPr>
        <w:t xml:space="preserve">否</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本合同是否为专门面向中小企业的采购合同（中小企业预留合同）：</w:t>
      </w:r>
      <w:r>
        <w:rPr>
          <w:rFonts w:ascii="Wingdings" w:hAnsi="Wingdings" w:eastAsia="Wingdings" w:cs="Wingdings"/>
          <w:color w:val="000000"/>
          <w:sz w:val="24"/>
        </w:rPr>
        <w:t xml:space="preserve">¨</w:t>
      </w:r>
      <w:r>
        <w:rPr>
          <w:rFonts w:ascii="SimSun" w:hAnsi="SimSun" w:eastAsia="SimSun" w:cs="SimSun"/>
          <w:color w:val="000000"/>
          <w:sz w:val="24"/>
        </w:rPr>
        <w:t xml:space="preserve">是 </w:t>
      </w:r>
      <w:r>
        <w:rPr>
          <w:rFonts w:ascii="Wingdings" w:hAnsi="Wingdings" w:eastAsia="Wingdings" w:cs="Wingdings"/>
          <w:color w:val="000000"/>
          <w:sz w:val="24"/>
        </w:rPr>
        <w:t xml:space="preserve">¨</w:t>
      </w:r>
      <w:r>
        <w:rPr>
          <w:rFonts w:ascii="SimSun" w:hAnsi="SimSun" w:eastAsia="SimSun" w:cs="SimSun"/>
          <w:color w:val="000000"/>
          <w:sz w:val="24"/>
        </w:rPr>
        <w:t xml:space="preserve">否</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若本项目不专门面向中小企业采购，是否给予小微企业评审优惠：</w:t>
      </w:r>
      <w:r>
        <w:rPr>
          <w:rFonts w:ascii="Wingdings" w:hAnsi="Wingdings" w:eastAsia="Wingdings" w:cs="Wingdings"/>
          <w:color w:val="000000"/>
          <w:sz w:val="24"/>
        </w:rPr>
        <w:t xml:space="preserve">þ</w:t>
      </w:r>
      <w:r>
        <w:rPr>
          <w:rFonts w:ascii="SimSun" w:hAnsi="SimSun" w:eastAsia="SimSun" w:cs="SimSun"/>
          <w:color w:val="000000"/>
          <w:sz w:val="24"/>
        </w:rPr>
        <w:t xml:space="preserve">是</w:t>
      </w:r>
      <w:r>
        <w:rPr>
          <w:rFonts w:ascii="Wingdings" w:hAnsi="Wingdings" w:eastAsia="Wingdings" w:cs="Wingdings"/>
          <w:color w:val="000000"/>
          <w:sz w:val="24"/>
        </w:rPr>
        <w:t xml:space="preserve">¨</w:t>
      </w:r>
      <w:r>
        <w:rPr>
          <w:rFonts w:ascii="SimSun" w:hAnsi="SimSun" w:eastAsia="SimSun" w:cs="SimSun"/>
          <w:color w:val="000000"/>
          <w:sz w:val="24"/>
        </w:rPr>
        <w:t xml:space="preserve">否</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中标（成交）采购标的制造商是否为残疾人福利性单位：</w:t>
      </w:r>
      <w:r>
        <w:rPr>
          <w:rFonts w:ascii="Wingdings" w:hAnsi="Wingdings" w:eastAsia="Wingdings" w:cs="Wingdings"/>
          <w:color w:val="000000"/>
          <w:sz w:val="24"/>
        </w:rPr>
        <w:t xml:space="preserve">¨</w:t>
      </w:r>
      <w:r>
        <w:rPr>
          <w:rFonts w:ascii="SimSun" w:hAnsi="SimSun" w:eastAsia="SimSun" w:cs="SimSun"/>
          <w:color w:val="000000"/>
          <w:sz w:val="24"/>
        </w:rPr>
        <w:t xml:space="preserve">是</w:t>
      </w:r>
      <w:r>
        <w:rPr>
          <w:rFonts w:ascii="Wingdings" w:hAnsi="Wingdings" w:eastAsia="Wingdings" w:cs="Wingdings"/>
          <w:color w:val="000000"/>
          <w:sz w:val="24"/>
        </w:rPr>
        <w:t xml:space="preserve">¨</w:t>
      </w:r>
      <w:r>
        <w:rPr>
          <w:rFonts w:ascii="SimSun" w:hAnsi="SimSun" w:eastAsia="SimSun" w:cs="SimSun"/>
          <w:color w:val="000000"/>
          <w:sz w:val="24"/>
        </w:rPr>
        <w:t xml:space="preserve">否</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中标（成交）采购标的制造商是否为监狱企业：</w:t>
      </w:r>
      <w:r>
        <w:rPr>
          <w:rFonts w:ascii="Wingdings" w:hAnsi="Wingdings" w:eastAsia="Wingdings" w:cs="Wingdings"/>
          <w:color w:val="000000"/>
          <w:sz w:val="24"/>
        </w:rPr>
        <w:t xml:space="preserve">¨</w:t>
      </w:r>
      <w:r>
        <w:rPr>
          <w:rFonts w:ascii="SimSun" w:hAnsi="SimSun" w:eastAsia="SimSun" w:cs="SimSun"/>
          <w:color w:val="000000"/>
          <w:sz w:val="24"/>
        </w:rPr>
        <w:t xml:space="preserve">是</w:t>
      </w:r>
      <w:r>
        <w:rPr>
          <w:rFonts w:ascii="Wingdings" w:hAnsi="Wingdings" w:eastAsia="Wingdings" w:cs="Wingdings"/>
          <w:color w:val="000000"/>
          <w:sz w:val="24"/>
        </w:rPr>
        <w:t xml:space="preserve">¨</w:t>
      </w:r>
      <w:r>
        <w:rPr>
          <w:rFonts w:ascii="SimSun" w:hAnsi="SimSun" w:eastAsia="SimSun" w:cs="SimSun"/>
          <w:color w:val="000000"/>
          <w:sz w:val="24"/>
        </w:rPr>
        <w:t xml:space="preserve">否</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（7）合同是否分包：</w:t>
      </w:r>
      <w:r>
        <w:rPr>
          <w:rFonts w:ascii="Wingdings" w:hAnsi="Wingdings" w:eastAsia="Wingdings" w:cs="Wingdings"/>
          <w:color w:val="000000"/>
          <w:sz w:val="24"/>
        </w:rPr>
        <w:t xml:space="preserve">¨</w:t>
      </w:r>
      <w:r>
        <w:rPr>
          <w:rFonts w:ascii="SimSun" w:hAnsi="SimSun" w:eastAsia="SimSun" w:cs="SimSun"/>
          <w:color w:val="000000"/>
          <w:sz w:val="24"/>
        </w:rPr>
        <w:t xml:space="preserve">是</w:t>
      </w:r>
      <w:r>
        <w:rPr>
          <w:rFonts w:ascii="Wingdings" w:hAnsi="Wingdings" w:eastAsia="Wingdings" w:cs="Wingdings"/>
          <w:color w:val="000000"/>
          <w:sz w:val="24"/>
        </w:rPr>
        <w:t xml:space="preserve">þ</w:t>
      </w:r>
      <w:r>
        <w:rPr>
          <w:rFonts w:ascii="SimSun" w:hAnsi="SimSun" w:eastAsia="SimSun" w:cs="SimSun"/>
          <w:color w:val="000000"/>
          <w:sz w:val="24"/>
        </w:rPr>
        <w:t xml:space="preserve">否</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（8）中标（成交）供应商是否为外商投资企业：</w:t>
      </w:r>
      <w:r>
        <w:rPr>
          <w:rFonts w:ascii="Wingdings" w:hAnsi="Wingdings" w:eastAsia="Wingdings" w:cs="Wingdings"/>
          <w:color w:val="000000"/>
          <w:sz w:val="24"/>
        </w:rPr>
        <w:t xml:space="preserve">¨</w:t>
      </w:r>
      <w:r>
        <w:rPr>
          <w:rFonts w:ascii="SimSun" w:hAnsi="SimSun" w:eastAsia="SimSun" w:cs="SimSun"/>
          <w:color w:val="000000"/>
          <w:sz w:val="24"/>
        </w:rPr>
        <w:t xml:space="preserve">是</w:t>
      </w:r>
      <w:r>
        <w:rPr>
          <w:rFonts w:ascii="Wingdings" w:hAnsi="Wingdings" w:eastAsia="Wingdings" w:cs="Wingdings"/>
          <w:color w:val="000000"/>
          <w:sz w:val="24"/>
        </w:rPr>
        <w:t xml:space="preserve">þ</w:t>
      </w:r>
      <w:r>
        <w:rPr>
          <w:rFonts w:ascii="SimSun" w:hAnsi="SimSun" w:eastAsia="SimSun" w:cs="SimSun"/>
          <w:color w:val="000000"/>
          <w:sz w:val="24"/>
        </w:rPr>
        <w:t xml:space="preserve">否</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（9）涉及商品包装和快递包装的，是否参考《商品包装政府采购需求标准（试行）》、《快递包装政府采购需求标准（试行）》明确产品及相关快递服务的具体包装要求：</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Wingdings" w:hAnsi="Wingdings" w:eastAsia="Wingdings" w:cs="Wingdings"/>
          <w:color w:val="000000"/>
          <w:sz w:val="24"/>
        </w:rPr>
        <w:t xml:space="preserve">þ</w:t>
      </w:r>
      <w:r>
        <w:rPr>
          <w:rFonts w:ascii="SimSun" w:hAnsi="SimSun" w:eastAsia="SimSun" w:cs="SimSun"/>
          <w:color w:val="000000"/>
          <w:sz w:val="24"/>
        </w:rPr>
        <w:t xml:space="preserve">是</w:t>
      </w:r>
      <w:r>
        <w:rPr>
          <w:rFonts w:ascii="Wingdings" w:hAnsi="Wingdings" w:eastAsia="Wingdings" w:cs="Wingdings"/>
          <w:color w:val="000000"/>
          <w:sz w:val="24"/>
        </w:rPr>
        <w:t xml:space="preserve">¨</w:t>
      </w:r>
      <w:r>
        <w:rPr>
          <w:rFonts w:ascii="SimSun" w:hAnsi="SimSun" w:eastAsia="SimSun" w:cs="SimSun"/>
          <w:color w:val="000000"/>
          <w:sz w:val="24"/>
        </w:rPr>
        <w:t xml:space="preserve">否</w:t>
      </w:r>
      <w:r>
        <w:rPr>
          <w:rFonts w:ascii="Wingdings" w:hAnsi="Wingdings" w:eastAsia="Wingdings" w:cs="Wingdings"/>
          <w:color w:val="000000"/>
          <w:sz w:val="24"/>
        </w:rPr>
        <w:t xml:space="preserve">¨</w:t>
      </w:r>
      <w:r>
        <w:rPr>
          <w:rFonts w:ascii="SimSun" w:hAnsi="SimSun" w:eastAsia="SimSun" w:cs="SimSun"/>
          <w:color w:val="000000"/>
          <w:sz w:val="24"/>
        </w:rPr>
        <w:t xml:space="preserve">不涉及</w:t>
      </w:r>
      <w:r/>
    </w:p>
    <w:p>
      <w:pPr>
        <w:numPr>
          <w:ilvl w:val="0"/>
          <w:numId w:val="1"/>
        </w:numPr>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合同金额</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（1）合同金额小写：元</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大写：</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（2）付款方式：</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Wingdings" w:hAnsi="Wingdings" w:eastAsia="Wingdings" w:cs="Wingdings"/>
          <w:color w:val="000000"/>
          <w:sz w:val="24"/>
        </w:rPr>
        <w:t xml:space="preserve">¨</w:t>
      </w:r>
      <w:r>
        <w:rPr>
          <w:rFonts w:ascii="SimSun" w:hAnsi="SimSun" w:eastAsia="SimSun" w:cs="SimSun"/>
          <w:color w:val="000000"/>
          <w:sz w:val="24"/>
        </w:rPr>
        <w:t xml:space="preserve">全额付款：</w:t>
      </w:r>
      <w:r/>
    </w:p>
    <w:p>
      <w:pPr>
        <w:ind w:left="0" w:right="0" w:firstLine="482"/>
        <w:spacing w:before="0" w:after="0" w:line="519" w:lineRule="atLeast"/>
        <w:pBdr>
          <w:top w:val="none" w:color="000000" w:sz="4" w:space="0"/>
          <w:left w:val="none" w:color="000000" w:sz="4" w:space="0"/>
          <w:bottom w:val="none" w:color="000000" w:sz="4" w:space="0"/>
          <w:right w:val="none" w:color="000000" w:sz="4" w:space="0"/>
        </w:pBdr>
      </w:pPr>
      <w:r>
        <w:rPr>
          <w:rFonts w:ascii="Wingdings" w:hAnsi="Wingdings" w:eastAsia="Wingdings" w:cs="Wingdings"/>
          <w:color w:val="000000"/>
          <w:sz w:val="24"/>
        </w:rPr>
        <w:t xml:space="preserve">þ</w:t>
      </w:r>
      <w:r>
        <w:rPr>
          <w:rFonts w:ascii="SimSun" w:hAnsi="SimSun" w:eastAsia="SimSun" w:cs="SimSun"/>
          <w:color w:val="000000"/>
          <w:sz w:val="24"/>
        </w:rPr>
        <w:t xml:space="preserve">分期付款：1、合同签订时，甲方向乙方支付合同总价的30%作为预付款。</w:t>
      </w:r>
      <w:r/>
    </w:p>
    <w:p>
      <w:pPr>
        <w:ind w:left="0" w:right="0" w:firstLine="482"/>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2、结算周期：经甲方验收全部合格后支付至合同总额的60%，设备使用满一年后支付至合同总额的75%，设备使用满两年后支付至合同总额的90%，设备使用满三年后一次性付清合同余款。（以合同验收之日起计）</w:t>
      </w:r>
      <w:r/>
    </w:p>
    <w:p>
      <w:pPr>
        <w:ind w:left="0" w:right="0" w:firstLine="482"/>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以上付款均不计任何利息和相关费用，付款一律通过银行结转。相关付款手续由用户单位甲方向财政部门报批后办理。</w:t>
      </w:r>
      <w:r/>
    </w:p>
    <w:p>
      <w:pPr>
        <w:ind w:left="0" w:right="0" w:firstLine="482"/>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在签订合同时，乙方明确表示无需预付款或者主动要求降低预付款比例的，甲方可不适用预付款规定或就预付款比例作相应调整，但乙方需提供书面声明。</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Wingdings" w:hAnsi="Wingdings" w:eastAsia="Wingdings" w:cs="Wingdings"/>
          <w:color w:val="000000"/>
          <w:sz w:val="24"/>
        </w:rPr>
        <w:t xml:space="preserve">¨</w:t>
      </w:r>
      <w:r>
        <w:rPr>
          <w:rFonts w:ascii="SimSun" w:hAnsi="SimSun" w:eastAsia="SimSun" w:cs="SimSun"/>
          <w:color w:val="000000"/>
          <w:sz w:val="24"/>
        </w:rPr>
        <w:t xml:space="preserve">成本补偿：（应明确按照成本补偿方式的支付方式和支付条件）</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Wingdings" w:hAnsi="Wingdings" w:eastAsia="Wingdings" w:cs="Wingdings"/>
          <w:color w:val="000000"/>
          <w:sz w:val="24"/>
        </w:rPr>
        <w:t xml:space="preserve">¨</w:t>
      </w:r>
      <w:r>
        <w:rPr>
          <w:rFonts w:ascii="SimSun" w:hAnsi="SimSun" w:eastAsia="SimSun" w:cs="SimSun"/>
          <w:color w:val="000000"/>
          <w:sz w:val="24"/>
        </w:rPr>
        <w:t xml:space="preserve">绩效激励：（应明确按照绩效激励方式的支付方式和支付条件）</w:t>
      </w:r>
      <w:r/>
    </w:p>
    <w:p>
      <w:pPr>
        <w:numPr>
          <w:ilvl w:val="0"/>
          <w:numId w:val="1"/>
        </w:numPr>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合同履行</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（1）起始日期：2026年月日，完成日期：2026年月日。</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（2）履约地点：甲方指定地点。</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（3）履约担保：是否收取履约保证金：</w:t>
      </w:r>
      <w:r>
        <w:rPr>
          <w:rFonts w:ascii="Wingdings" w:hAnsi="Wingdings" w:eastAsia="Wingdings" w:cs="Wingdings"/>
          <w:color w:val="000000"/>
          <w:sz w:val="24"/>
        </w:rPr>
        <w:t xml:space="preserve">þ</w:t>
      </w:r>
      <w:r>
        <w:rPr>
          <w:rFonts w:ascii="SimSun" w:hAnsi="SimSun" w:eastAsia="SimSun" w:cs="SimSun"/>
          <w:color w:val="000000"/>
          <w:sz w:val="24"/>
        </w:rPr>
        <w:t xml:space="preserve">是</w:t>
      </w:r>
      <w:r>
        <w:rPr>
          <w:rFonts w:ascii="Wingdings" w:hAnsi="Wingdings" w:eastAsia="Wingdings" w:cs="Wingdings"/>
          <w:color w:val="000000"/>
          <w:sz w:val="24"/>
        </w:rPr>
        <w:t xml:space="preserve">¨</w:t>
      </w:r>
      <w:r>
        <w:rPr>
          <w:rFonts w:ascii="SimSun" w:hAnsi="SimSun" w:eastAsia="SimSun" w:cs="SimSun"/>
          <w:color w:val="000000"/>
          <w:sz w:val="24"/>
        </w:rPr>
        <w:t xml:space="preserve">否</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收取履约保证金金额：合同金额的5%，采购人对第三方信用服务机构依据标准规范评定为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履约担保期限：验收合格且甲方收到发票后30日内。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甲方在项目通过验收后按照【政府采购合同专用条款】规定的时间内将履约保证金退还乙方；逾期退还的，乙方可要求甲方支付违约金，违约金按照【政府采购合同专用条款】规定支付。</w:t>
      </w:r>
      <w:r/>
    </w:p>
    <w:p>
      <w:pPr>
        <w:numPr>
          <w:ilvl w:val="0"/>
          <w:numId w:val="2"/>
        </w:numPr>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履约保证金的缴纳形式：</w:t>
      </w:r>
      <w:r/>
    </w:p>
    <w:p>
      <w:pPr>
        <w:numPr>
          <w:ilvl w:val="0"/>
          <w:numId w:val="2"/>
        </w:numPr>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numPr>
          <w:ilvl w:val="0"/>
          <w:numId w:val="2"/>
        </w:numPr>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如以履约保函（保险）形式缴纳履约保证金，供应商可通过政府采购电子履约保函（保险）平台（www.jsdzbh.com）在线申请履约保函（保险）。</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（7）分期履行要求：一次性交付货物。</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（8）风险处置措施和替代方案：如</w:t>
      </w:r>
      <w:hyperlink r:id="rId9" w:tooltip="https://www.findlaw.cn/hetong/ft585/" w:history="1">
        <w:r>
          <w:rPr>
            <w:rStyle w:val="173"/>
            <w:rFonts w:ascii="SimSun" w:hAnsi="SimSun" w:eastAsia="SimSun" w:cs="SimSun"/>
            <w:color w:val="0000ee"/>
            <w:sz w:val="24"/>
            <w:u w:val="single"/>
          </w:rPr>
          <w:t xml:space="preserve">违约金</w:t>
        </w:r>
      </w:hyperlink>
      <w:r>
        <w:rPr>
          <w:rFonts w:ascii="SimSun" w:hAnsi="SimSun" w:eastAsia="SimSun" w:cs="SimSun"/>
          <w:color w:val="000000"/>
          <w:sz w:val="24"/>
        </w:rPr>
        <w:t xml:space="preserve">额不能弥补甲方损失的，甲方有权要求乙方赔偿因违约给甲方造成的一切损失，乙方应赔偿的损失除甲方的直接损失外，还包括甲方因追究乙方责任，产生的交通费、诉讼费、律师费、鉴定费、保全费等费用。</w:t>
      </w:r>
      <w:r/>
    </w:p>
    <w:p>
      <w:pPr>
        <w:numPr>
          <w:ilvl w:val="0"/>
          <w:numId w:val="1"/>
        </w:numPr>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合同验收</w:t>
      </w:r>
      <w:r/>
    </w:p>
    <w:p>
      <w:pPr>
        <w:numPr>
          <w:ilvl w:val="0"/>
          <w:numId w:val="3"/>
        </w:numPr>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验收组织方式：</w:t>
      </w:r>
      <w:r>
        <w:rPr>
          <w:rFonts w:ascii="Wingdings" w:hAnsi="Wingdings" w:eastAsia="Wingdings" w:cs="Wingdings"/>
          <w:color w:val="000000"/>
          <w:sz w:val="24"/>
        </w:rPr>
        <w:t xml:space="preserve">þ</w:t>
      </w:r>
      <w:r>
        <w:rPr>
          <w:rFonts w:ascii="SimSun" w:hAnsi="SimSun" w:eastAsia="SimSun" w:cs="SimSun"/>
          <w:color w:val="000000"/>
          <w:sz w:val="24"/>
        </w:rPr>
        <w:t xml:space="preserve">自行组织 </w:t>
      </w:r>
      <w:r>
        <w:rPr>
          <w:rFonts w:ascii="Wingdings" w:hAnsi="Wingdings" w:eastAsia="Wingdings" w:cs="Wingdings"/>
          <w:color w:val="000000"/>
          <w:sz w:val="24"/>
        </w:rPr>
        <w:t xml:space="preserve">¨</w:t>
      </w:r>
      <w:r>
        <w:rPr>
          <w:rFonts w:ascii="SimSun" w:hAnsi="SimSun" w:eastAsia="SimSun" w:cs="SimSun"/>
          <w:color w:val="000000"/>
          <w:sz w:val="24"/>
        </w:rPr>
        <w:t xml:space="preserve">委托第三方组织</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验收主体：射阳县人民医院</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是否邀请本项目的其他供应商参加验收：</w:t>
      </w:r>
      <w:r>
        <w:rPr>
          <w:rFonts w:ascii="Wingdings" w:hAnsi="Wingdings" w:eastAsia="Wingdings" w:cs="Wingdings"/>
          <w:color w:val="000000"/>
          <w:sz w:val="24"/>
        </w:rPr>
        <w:t xml:space="preserve">¨</w:t>
      </w:r>
      <w:r>
        <w:rPr>
          <w:rFonts w:ascii="SimSun" w:hAnsi="SimSun" w:eastAsia="SimSun" w:cs="SimSun"/>
          <w:color w:val="000000"/>
          <w:sz w:val="24"/>
        </w:rPr>
        <w:t xml:space="preserve">是</w:t>
      </w:r>
      <w:r>
        <w:rPr>
          <w:rFonts w:ascii="Wingdings" w:hAnsi="Wingdings" w:eastAsia="Wingdings" w:cs="Wingdings"/>
          <w:color w:val="000000"/>
          <w:sz w:val="24"/>
        </w:rPr>
        <w:t xml:space="preserve">¨</w:t>
      </w:r>
      <w:r>
        <w:rPr>
          <w:rFonts w:ascii="SimSun" w:hAnsi="SimSun" w:eastAsia="SimSun" w:cs="SimSun"/>
          <w:color w:val="000000"/>
          <w:sz w:val="24"/>
        </w:rPr>
        <w:t xml:space="preserve">否</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是否邀请专家参加验收：</w:t>
      </w:r>
      <w:r>
        <w:rPr>
          <w:rFonts w:ascii="Wingdings" w:hAnsi="Wingdings" w:eastAsia="Wingdings" w:cs="Wingdings"/>
          <w:color w:val="000000"/>
          <w:sz w:val="24"/>
        </w:rPr>
        <w:t xml:space="preserve">¨</w:t>
      </w:r>
      <w:r>
        <w:rPr>
          <w:rFonts w:ascii="SimSun" w:hAnsi="SimSun" w:eastAsia="SimSun" w:cs="SimSun"/>
          <w:color w:val="000000"/>
          <w:sz w:val="24"/>
        </w:rPr>
        <w:t xml:space="preserve">是</w:t>
      </w:r>
      <w:r>
        <w:rPr>
          <w:rFonts w:ascii="Wingdings" w:hAnsi="Wingdings" w:eastAsia="Wingdings" w:cs="Wingdings"/>
          <w:color w:val="000000"/>
          <w:sz w:val="24"/>
        </w:rPr>
        <w:t xml:space="preserve">¨</w:t>
      </w:r>
      <w:r>
        <w:rPr>
          <w:rFonts w:ascii="SimSun" w:hAnsi="SimSun" w:eastAsia="SimSun" w:cs="SimSun"/>
          <w:color w:val="000000"/>
          <w:sz w:val="24"/>
        </w:rPr>
        <w:t xml:space="preserve">否</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是否邀请服务对象参加验收：</w:t>
      </w:r>
      <w:r>
        <w:rPr>
          <w:rFonts w:ascii="Wingdings" w:hAnsi="Wingdings" w:eastAsia="Wingdings" w:cs="Wingdings"/>
          <w:color w:val="000000"/>
          <w:sz w:val="24"/>
        </w:rPr>
        <w:t xml:space="preserve">¨</w:t>
      </w:r>
      <w:r>
        <w:rPr>
          <w:rFonts w:ascii="SimSun" w:hAnsi="SimSun" w:eastAsia="SimSun" w:cs="SimSun"/>
          <w:color w:val="000000"/>
          <w:sz w:val="24"/>
        </w:rPr>
        <w:t xml:space="preserve">是</w:t>
      </w:r>
      <w:r>
        <w:rPr>
          <w:rFonts w:ascii="Wingdings" w:hAnsi="Wingdings" w:eastAsia="Wingdings" w:cs="Wingdings"/>
          <w:color w:val="000000"/>
          <w:sz w:val="24"/>
        </w:rPr>
        <w:t xml:space="preserve">¨</w:t>
      </w:r>
      <w:r>
        <w:rPr>
          <w:rFonts w:ascii="SimSun" w:hAnsi="SimSun" w:eastAsia="SimSun" w:cs="SimSun"/>
          <w:color w:val="000000"/>
          <w:sz w:val="24"/>
        </w:rPr>
        <w:t xml:space="preserve">否</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是否邀请第三方检测机构参加验收：</w:t>
      </w:r>
      <w:r>
        <w:rPr>
          <w:rFonts w:ascii="Wingdings" w:hAnsi="Wingdings" w:eastAsia="Wingdings" w:cs="Wingdings"/>
          <w:color w:val="000000"/>
          <w:sz w:val="24"/>
        </w:rPr>
        <w:t xml:space="preserve">¨</w:t>
      </w:r>
      <w:r>
        <w:rPr>
          <w:rFonts w:ascii="SimSun" w:hAnsi="SimSun" w:eastAsia="SimSun" w:cs="SimSun"/>
          <w:color w:val="000000"/>
          <w:sz w:val="24"/>
        </w:rPr>
        <w:t xml:space="preserve">是</w:t>
      </w:r>
      <w:r>
        <w:rPr>
          <w:rFonts w:ascii="Wingdings" w:hAnsi="Wingdings" w:eastAsia="Wingdings" w:cs="Wingdings"/>
          <w:color w:val="000000"/>
          <w:sz w:val="24"/>
        </w:rPr>
        <w:t xml:space="preserve">¨</w:t>
      </w:r>
      <w:r>
        <w:rPr>
          <w:rFonts w:ascii="SimSun" w:hAnsi="SimSun" w:eastAsia="SimSun" w:cs="SimSun"/>
          <w:color w:val="000000"/>
          <w:sz w:val="24"/>
        </w:rPr>
        <w:t xml:space="preserve">否</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是否进行抽查检测：</w:t>
      </w:r>
      <w:r>
        <w:rPr>
          <w:rFonts w:ascii="Wingdings" w:hAnsi="Wingdings" w:eastAsia="Wingdings" w:cs="Wingdings"/>
          <w:color w:val="000000"/>
          <w:sz w:val="24"/>
        </w:rPr>
        <w:t xml:space="preserve">¨</w:t>
      </w:r>
      <w:r>
        <w:rPr>
          <w:rFonts w:ascii="SimSun" w:hAnsi="SimSun" w:eastAsia="SimSun" w:cs="SimSun"/>
          <w:color w:val="000000"/>
          <w:sz w:val="24"/>
        </w:rPr>
        <w:t xml:space="preserve">是，抽查比例：_____     </w:t>
      </w:r>
      <w:r>
        <w:rPr>
          <w:rFonts w:ascii="Wingdings" w:hAnsi="Wingdings" w:eastAsia="Wingdings" w:cs="Wingdings"/>
          <w:color w:val="000000"/>
          <w:sz w:val="24"/>
        </w:rPr>
        <w:t xml:space="preserve">¨</w:t>
      </w:r>
      <w:r>
        <w:rPr>
          <w:rFonts w:ascii="SimSun" w:hAnsi="SimSun" w:eastAsia="SimSun" w:cs="SimSun"/>
          <w:color w:val="000000"/>
          <w:sz w:val="24"/>
        </w:rPr>
        <w:t xml:space="preserve">否</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是否存在破坏性检测：</w:t>
      </w:r>
      <w:r>
        <w:rPr>
          <w:rFonts w:ascii="Wingdings" w:hAnsi="Wingdings" w:eastAsia="Wingdings" w:cs="Wingdings"/>
          <w:color w:val="000000"/>
          <w:sz w:val="24"/>
        </w:rPr>
        <w:t xml:space="preserve">¨</w:t>
      </w:r>
      <w:r>
        <w:rPr>
          <w:rFonts w:ascii="SimSun" w:hAnsi="SimSun" w:eastAsia="SimSun" w:cs="SimSun"/>
          <w:color w:val="000000"/>
          <w:sz w:val="24"/>
        </w:rPr>
        <w:t xml:space="preserve">是，处理方式：送专业结构检测</w:t>
      </w:r>
      <w:r/>
    </w:p>
    <w:p>
      <w:pPr>
        <w:ind w:left="0" w:right="0" w:firstLine="2880"/>
        <w:jc w:val="both"/>
        <w:spacing w:before="0" w:after="0" w:line="479" w:lineRule="atLeast"/>
        <w:pBdr>
          <w:top w:val="none" w:color="000000" w:sz="4" w:space="0"/>
          <w:left w:val="none" w:color="000000" w:sz="4" w:space="0"/>
          <w:bottom w:val="none" w:color="000000" w:sz="4" w:space="0"/>
          <w:right w:val="none" w:color="000000" w:sz="4" w:space="0"/>
        </w:pBdr>
      </w:pPr>
      <w:r>
        <w:rPr>
          <w:rFonts w:ascii="Wingdings" w:hAnsi="Wingdings" w:eastAsia="Wingdings" w:cs="Wingdings"/>
          <w:color w:val="000000"/>
          <w:sz w:val="24"/>
        </w:rPr>
        <w:t xml:space="preserve">¨</w:t>
      </w:r>
      <w:r>
        <w:rPr>
          <w:rFonts w:ascii="SimSun" w:hAnsi="SimSun" w:eastAsia="SimSun" w:cs="SimSun"/>
          <w:color w:val="000000"/>
          <w:sz w:val="24"/>
        </w:rPr>
        <w:t xml:space="preserve">否</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验收组织的其他事项：</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（2）履约验收时间：供应商提出验收申请之日起10日内组织验收</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（3）履约验收方式：</w:t>
      </w:r>
      <w:r>
        <w:rPr>
          <w:rFonts w:ascii="Wingdings" w:hAnsi="Wingdings" w:eastAsia="Wingdings" w:cs="Wingdings"/>
          <w:color w:val="000000"/>
          <w:sz w:val="24"/>
        </w:rPr>
        <w:t xml:space="preserve">¨</w:t>
      </w:r>
      <w:r>
        <w:rPr>
          <w:rFonts w:ascii="SimSun" w:hAnsi="SimSun" w:eastAsia="SimSun" w:cs="SimSun"/>
          <w:color w:val="000000"/>
          <w:sz w:val="24"/>
        </w:rPr>
        <w:t xml:space="preserve">一次性验收</w:t>
      </w:r>
      <w:r/>
    </w:p>
    <w:p>
      <w:pPr>
        <w:ind w:left="0" w:right="0" w:firstLine="600"/>
        <w:jc w:val="both"/>
        <w:spacing w:before="0" w:after="0" w:line="460" w:lineRule="atLeast"/>
        <w:pBdr>
          <w:top w:val="none" w:color="000000" w:sz="4" w:space="0"/>
          <w:left w:val="none" w:color="000000" w:sz="4" w:space="0"/>
          <w:bottom w:val="none" w:color="000000" w:sz="4" w:space="0"/>
          <w:right w:val="none" w:color="000000" w:sz="4" w:space="0"/>
        </w:pBdr>
      </w:pPr>
      <w:r>
        <w:rPr>
          <w:rFonts w:ascii="Wingdings" w:hAnsi="Wingdings" w:eastAsia="Wingdings" w:cs="Wingdings"/>
          <w:color w:val="000000"/>
          <w:sz w:val="24"/>
        </w:rPr>
        <w:t xml:space="preserve">¨</w:t>
      </w:r>
      <w:r>
        <w:rPr>
          <w:rFonts w:ascii="SimSun" w:hAnsi="SimSun" w:eastAsia="SimSun" w:cs="SimSun"/>
          <w:color w:val="000000"/>
          <w:sz w:val="24"/>
        </w:rPr>
        <w:t xml:space="preserve">分期/分项验收：</w:t>
      </w:r>
      <w:r>
        <w:rPr>
          <w:rFonts w:ascii="SimSun" w:hAnsi="SimSun" w:eastAsia="SimSun" w:cs="SimSun"/>
          <w:color w:val="000000"/>
          <w:sz w:val="24"/>
          <w:u w:val="single"/>
        </w:rPr>
        <w:t xml:space="preserve">（应明确分期/分项验收的工作安排）</w:t>
      </w:r>
      <w:r>
        <w:rPr>
          <w:rFonts w:ascii="SimSun" w:hAnsi="SimSun" w:eastAsia="SimSun" w:cs="SimSun"/>
          <w:color w:val="000000"/>
          <w:sz w:val="24"/>
        </w:rPr>
        <w:t xml:space="preserve">。</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（4）履约验收程序：</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（5）履约验收的内容：本项目《询价文件》中每一项技术和商务要求的履约情况。</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履约验收标准：以乙方的投标文件和乙方的澄清、说明或者更正为验收标准；乙方的投标文件和乙方的澄清、说明或者更正不明确的，以《询价文件》相关要求为验收标准；乙方的投标文件和乙方的澄清、说明或者更正和《询价文件》相关要求都不明确的，按国家相关标准；以上都不明确的，以通常标准为准。</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（7）是否以采购活动中供应商提供的样品作为参考：</w:t>
      </w:r>
      <w:r>
        <w:rPr>
          <w:rFonts w:ascii="Wingdings" w:hAnsi="Wingdings" w:eastAsia="Wingdings" w:cs="Wingdings"/>
          <w:color w:val="000000"/>
          <w:sz w:val="24"/>
        </w:rPr>
        <w:t xml:space="preserve">¨</w:t>
      </w:r>
      <w:r>
        <w:rPr>
          <w:rFonts w:ascii="SimSun" w:hAnsi="SimSun" w:eastAsia="SimSun" w:cs="SimSun"/>
          <w:color w:val="000000"/>
          <w:sz w:val="24"/>
        </w:rPr>
        <w:t xml:space="preserve">是</w:t>
      </w:r>
      <w:r>
        <w:rPr>
          <w:rFonts w:ascii="Wingdings" w:hAnsi="Wingdings" w:eastAsia="Wingdings" w:cs="Wingdings"/>
          <w:color w:val="000000"/>
          <w:sz w:val="24"/>
        </w:rPr>
        <w:t xml:space="preserve">¨</w:t>
      </w:r>
      <w:r>
        <w:rPr>
          <w:rFonts w:ascii="SimSun" w:hAnsi="SimSun" w:eastAsia="SimSun" w:cs="SimSun"/>
          <w:color w:val="000000"/>
          <w:sz w:val="24"/>
        </w:rPr>
        <w:t xml:space="preserve">否，乙方需在中标后提供样品供甲方选择。</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（8）履约验收其他事项：乙方货到后，甲方将组织履约验收工作。如乙方所供货物（含相关服务）经检测认定质量不合格的，甲方有权视情况做出如下安排：</w:t>
      </w:r>
      <w:r/>
    </w:p>
    <w:p>
      <w:pPr>
        <w:ind w:left="0" w:right="0" w:firstLine="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（1）退回全部不合格产品，并要求乙方予以整改并提供合格产品；</w:t>
      </w:r>
      <w:r/>
    </w:p>
    <w:p>
      <w:pPr>
        <w:ind w:left="0" w:right="0" w:firstLine="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（2）支付部分合同款直至拒绝支付全部合同款；</w:t>
      </w:r>
      <w:r/>
    </w:p>
    <w:p>
      <w:pPr>
        <w:ind w:left="0" w:right="0" w:firstLine="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（3）解除合同，并要求乙方退回预付款，同时保留对供应商因此给采购人造成损失的追偿权利。</w:t>
      </w:r>
      <w:r/>
    </w:p>
    <w:p>
      <w:pPr>
        <w:numPr>
          <w:ilvl w:val="0"/>
          <w:numId w:val="1"/>
        </w:numPr>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组成合同的文件</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本协议书与下列文件一起构成合同文件，如下述文件之间有任何抵触、矛盾或歧义，应按以下顺序解释：</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（1）政府采购合同协议书及其变更、补充协议</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（2）政府采购合同专用条款</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（3）政府采购合同通用条款</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（4）中标（成交）通知书</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（5）投标（响应）文件</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（6）询价文件</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（7）有关技术文件，图纸</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（8）国家法律、行政法规和规章制度规定或合同约定的作为合同组成部分的其他文件</w:t>
      </w:r>
      <w:r/>
    </w:p>
    <w:p>
      <w:pPr>
        <w:ind w:left="0" w:right="0" w:firstLine="42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w:t>
      </w:r>
      <w:r>
        <w:rPr>
          <w:rFonts w:ascii="SimSun" w:hAnsi="SimSun" w:eastAsia="SimSun" w:cs="SimSun"/>
          <w:b/>
          <w:color w:val="000000"/>
          <w:sz w:val="24"/>
        </w:rPr>
        <w:t xml:space="preserve">合同生效</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本合同自年月日生效。</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7.合同份数</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本合同一式份，甲方执份，乙方执份，均具有同等法律效力。</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合同订立时间：年月日</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合同订立地点：射阳县人民医院</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附件：具体标的及其技术要求和商务要求、联合协议、分包意向协议等。</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419"/>
        <w:gridCol w:w="2386"/>
        <w:gridCol w:w="2404"/>
        <w:gridCol w:w="2131"/>
      </w:tblGrid>
      <w:tr>
        <w:trPr>
          <w:trHeight w:val="490"/>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805" w:type="dxa"/>
            <w:vAlign w:val="center"/>
            <w:textDirection w:val="lrTb"/>
            <w:noWrap/>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甲方（采购人）</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35" w:type="dxa"/>
            <w:vAlign w:val="center"/>
            <w:textDirection w:val="lrTb"/>
            <w:noWrap/>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乙方（供应商）</w:t>
            </w:r>
            <w:r/>
          </w:p>
        </w:tc>
      </w:tr>
      <w:tr>
        <w:trPr>
          <w:trHeight w:val="91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19" w:type="dxa"/>
            <w:vAlign w:val="center"/>
            <w:textDirection w:val="lrTb"/>
            <w:noWrap/>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单位名称（公章或合同章）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86" w:type="dxa"/>
            <w:vAlign w:val="center"/>
            <w:textDirection w:val="lrTb"/>
            <w:noWrap/>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04" w:type="dxa"/>
            <w:vAlign w:val="center"/>
            <w:textDirection w:val="lrTb"/>
            <w:noWrap/>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单位名称（公章或合同章）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31" w:type="dxa"/>
            <w:vAlign w:val="center"/>
            <w:textDirection w:val="lrTb"/>
            <w:noWrap/>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0"/>
                <w:sz w:val="24"/>
              </w:rPr>
              <w:t xml:space="preserve"> </w:t>
            </w:r>
            <w:r/>
          </w:p>
        </w:tc>
      </w:tr>
      <w:tr>
        <w:trPr>
          <w:trHeight w:val="117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19" w:type="dxa"/>
            <w:vAlign w:val="center"/>
            <w:vMerge w:val="restart"/>
            <w:textDirection w:val="lrTb"/>
            <w:noWrap/>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w:t>
            </w:r>
            <w:r/>
          </w:p>
          <w:p>
            <w:pPr>
              <w:ind w:left="0" w:right="0" w:firstLine="115"/>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或其委托代理人（签章）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86" w:type="dxa"/>
            <w:vAlign w:val="center"/>
            <w:vMerge w:val="restart"/>
            <w:textDirection w:val="lrTb"/>
            <w:noWrap/>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04" w:type="dxa"/>
            <w:vAlign w:val="center"/>
            <w:textDirection w:val="lrTb"/>
            <w:noWrap/>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w:t>
            </w:r>
            <w:r/>
          </w:p>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或其委托代理人（签章）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31" w:type="dxa"/>
            <w:vAlign w:val="center"/>
            <w:textDirection w:val="lrTb"/>
            <w:noWrap/>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83"/>
        </w:trPr>
        <w:tc>
          <w:tcPr>
            <w:vMerge w:val="continue"/>
            <w:textDirection w:val="lrTb"/>
            <w:noWrap w:val="false"/>
          </w:tcPr>
          <w:p>
            <w:r/>
            <w:r/>
          </w:p>
        </w:tc>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04" w:type="dxa"/>
            <w:vAlign w:val="center"/>
            <w:textDirection w:val="lrTb"/>
            <w:noWrap/>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拥有者性别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31" w:type="dxa"/>
            <w:vAlign w:val="center"/>
            <w:textDirection w:val="lrTb"/>
            <w:noWrap/>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0"/>
                <w:sz w:val="24"/>
              </w:rPr>
              <w:t xml:space="preserve"> </w:t>
            </w:r>
            <w:r/>
          </w:p>
        </w:tc>
      </w:tr>
      <w:tr>
        <w:trPr>
          <w:trHeight w:val="48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19" w:type="dxa"/>
            <w:vAlign w:val="center"/>
            <w:textDirection w:val="lrTb"/>
            <w:noWrap/>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住所</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86" w:type="dxa"/>
            <w:vAlign w:val="center"/>
            <w:textDirection w:val="lrTb"/>
            <w:noWrap/>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04" w:type="dxa"/>
            <w:vAlign w:val="center"/>
            <w:textDirection w:val="lrTb"/>
            <w:noWrap/>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住所</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31" w:type="dxa"/>
            <w:vAlign w:val="center"/>
            <w:textDirection w:val="lrTb"/>
            <w:noWrap/>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0"/>
                <w:sz w:val="24"/>
              </w:rPr>
              <w:t xml:space="preserve"> </w:t>
            </w:r>
            <w:r/>
          </w:p>
        </w:tc>
      </w:tr>
      <w:tr>
        <w:trPr>
          <w:trHeight w:val="48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19" w:type="dxa"/>
            <w:vAlign w:val="center"/>
            <w:textDirection w:val="lrTb"/>
            <w:noWrap/>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系</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86" w:type="dxa"/>
            <w:vAlign w:val="center"/>
            <w:textDirection w:val="lrTb"/>
            <w:noWrap/>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04" w:type="dxa"/>
            <w:vAlign w:val="center"/>
            <w:textDirection w:val="lrTb"/>
            <w:noWrap/>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系</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31" w:type="dxa"/>
            <w:vAlign w:val="center"/>
            <w:textDirection w:val="lrTb"/>
            <w:noWrap/>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0"/>
                <w:sz w:val="24"/>
              </w:rPr>
              <w:t xml:space="preserve"> </w:t>
            </w:r>
            <w:r/>
          </w:p>
        </w:tc>
      </w:tr>
      <w:tr>
        <w:trPr>
          <w:trHeight w:val="48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19" w:type="dxa"/>
            <w:vAlign w:val="center"/>
            <w:textDirection w:val="lrTb"/>
            <w:noWrap/>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86" w:type="dxa"/>
            <w:vAlign w:val="center"/>
            <w:textDirection w:val="lrTb"/>
            <w:noWrap/>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04" w:type="dxa"/>
            <w:vAlign w:val="center"/>
            <w:textDirection w:val="lrTb"/>
            <w:noWrap/>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31" w:type="dxa"/>
            <w:vAlign w:val="center"/>
            <w:textDirection w:val="lrTb"/>
            <w:noWrap/>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0"/>
                <w:sz w:val="24"/>
              </w:rPr>
              <w:t xml:space="preserve"> </w:t>
            </w:r>
            <w:r/>
          </w:p>
        </w:tc>
      </w:tr>
      <w:tr>
        <w:trPr>
          <w:trHeight w:val="48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19" w:type="dxa"/>
            <w:vAlign w:val="center"/>
            <w:textDirection w:val="lrTb"/>
            <w:noWrap/>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通信地址</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86" w:type="dxa"/>
            <w:vAlign w:val="center"/>
            <w:textDirection w:val="lrTb"/>
            <w:noWrap/>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04" w:type="dxa"/>
            <w:vAlign w:val="center"/>
            <w:textDirection w:val="lrTb"/>
            <w:noWrap/>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通信地址</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31" w:type="dxa"/>
            <w:vAlign w:val="center"/>
            <w:textDirection w:val="lrTb"/>
            <w:noWrap/>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0"/>
                <w:sz w:val="24"/>
              </w:rPr>
              <w:t xml:space="preserve"> </w:t>
            </w:r>
            <w:r/>
          </w:p>
        </w:tc>
      </w:tr>
      <w:tr>
        <w:trPr>
          <w:trHeight w:val="48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19" w:type="dxa"/>
            <w:vAlign w:val="center"/>
            <w:textDirection w:val="lrTb"/>
            <w:noWrap/>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邮政编码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86" w:type="dxa"/>
            <w:vAlign w:val="center"/>
            <w:textDirection w:val="lrTb"/>
            <w:noWrap/>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04" w:type="dxa"/>
            <w:vAlign w:val="center"/>
            <w:textDirection w:val="lrTb"/>
            <w:noWrap/>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邮政编码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31" w:type="dxa"/>
            <w:vAlign w:val="center"/>
            <w:textDirection w:val="lrTb"/>
            <w:noWrap/>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0"/>
                <w:sz w:val="24"/>
              </w:rPr>
              <w:t xml:space="preserve"> </w:t>
            </w:r>
            <w:r/>
          </w:p>
        </w:tc>
      </w:tr>
      <w:tr>
        <w:trPr>
          <w:trHeight w:val="48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19" w:type="dxa"/>
            <w:vAlign w:val="center"/>
            <w:textDirection w:val="lrTb"/>
            <w:noWrap/>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电子邮箱</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86" w:type="dxa"/>
            <w:vAlign w:val="center"/>
            <w:textDirection w:val="lrTb"/>
            <w:noWrap/>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04" w:type="dxa"/>
            <w:vAlign w:val="center"/>
            <w:textDirection w:val="lrTb"/>
            <w:noWrap/>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电子邮箱</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31" w:type="dxa"/>
            <w:vAlign w:val="center"/>
            <w:textDirection w:val="lrTb"/>
            <w:noWrap/>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0"/>
                <w:sz w:val="24"/>
              </w:rPr>
              <w:t xml:space="preserve"> </w:t>
            </w:r>
            <w:r/>
          </w:p>
        </w:tc>
      </w:tr>
      <w:tr>
        <w:trPr>
          <w:trHeight w:val="48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19"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统一社会信用代码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86"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04"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统一社会信用代码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31"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0"/>
                <w:sz w:val="24"/>
              </w:rPr>
              <w:t xml:space="preserve"> </w:t>
            </w:r>
            <w:r/>
          </w:p>
        </w:tc>
      </w:tr>
      <w:tr>
        <w:trPr>
          <w:trHeight w:val="48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19"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86"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04"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31"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0"/>
                <w:sz w:val="24"/>
              </w:rPr>
              <w:t xml:space="preserve"> </w:t>
            </w:r>
            <w:r/>
          </w:p>
        </w:tc>
      </w:tr>
      <w:tr>
        <w:trPr>
          <w:trHeight w:val="48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19"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86"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04"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31"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0"/>
                <w:sz w:val="24"/>
              </w:rPr>
              <w:t xml:space="preserve"> </w:t>
            </w:r>
            <w:r/>
          </w:p>
        </w:tc>
      </w:tr>
      <w:tr>
        <w:trPr>
          <w:trHeight w:val="48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19"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86"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04"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银行账号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31"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0"/>
                <w:sz w:val="24"/>
              </w:rPr>
              <w:t xml:space="preserve"> </w:t>
            </w:r>
            <w:r/>
          </w:p>
        </w:tc>
      </w:tr>
      <w:tr>
        <w:trPr>
          <w:trHeight w:val="586"/>
        </w:trPr>
        <w:tc>
          <w:tcPr>
            <w:gridSpan w:val="4"/>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40" w:type="dxa"/>
            <w:vAlign w:val="center"/>
            <w:textDirection w:val="lrTb"/>
            <w:noWrap/>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注：涉及联合体或其他合同主体的信息应按上表格式加列。</w:t>
            </w:r>
            <w:r/>
          </w:p>
        </w:tc>
      </w:tr>
    </w:tbl>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120" w:after="120"/>
        <w:rPr>
          <w:sz w:val="24"/>
          <w:szCs w:val="24"/>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r>
      <w:r>
        <w:rPr>
          <w:rFonts w:ascii="SimSun" w:hAnsi="SimSun" w:eastAsia="SimSun" w:cs="SimSun"/>
          <w:color w:val="000000"/>
          <w:sz w:val="24"/>
          <w:highlight w:val="none"/>
        </w:rPr>
      </w:r>
    </w:p>
    <w:p>
      <w:pPr>
        <w:ind w:left="0" w:right="0" w:firstLine="0"/>
        <w:jc w:val="center"/>
        <w:spacing w:before="120" w:after="120"/>
        <w:rPr>
          <w:rFonts w:ascii="SimSun" w:hAnsi="SimSun" w:eastAsia="SimSun" w:cs="SimSun"/>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r>
      <w:r>
        <w:rPr>
          <w:rFonts w:ascii="SimSun" w:hAnsi="SimSun" w:eastAsia="SimSun" w:cs="SimSun"/>
          <w:color w:val="000000"/>
          <w:sz w:val="24"/>
          <w:highlight w:val="none"/>
        </w:rPr>
      </w:r>
    </w:p>
    <w:p>
      <w:pPr>
        <w:ind w:left="0" w:right="0" w:firstLine="0"/>
        <w:jc w:val="center"/>
        <w:spacing w:before="120" w:after="120"/>
        <w:rPr>
          <w:rFonts w:ascii="SimSun" w:hAnsi="SimSun" w:eastAsia="SimSun" w:cs="SimSun"/>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r>
      <w:r>
        <w:rPr>
          <w:rFonts w:ascii="SimSun" w:hAnsi="SimSun" w:eastAsia="SimSun" w:cs="SimSun"/>
          <w:color w:val="000000"/>
          <w:sz w:val="24"/>
          <w:highlight w:val="none"/>
        </w:rPr>
      </w:r>
    </w:p>
    <w:p>
      <w:pPr>
        <w:ind w:left="0" w:right="0" w:firstLine="0"/>
        <w:jc w:val="center"/>
        <w:spacing w:before="120" w:after="120"/>
        <w:rPr>
          <w:rFonts w:ascii="SimSun" w:hAnsi="SimSun" w:eastAsia="SimSun" w:cs="SimSun"/>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14"/>
        <w:ind w:left="0" w:right="0" w:firstLine="0"/>
        <w:jc w:val="center"/>
        <w:spacing w:before="360" w:after="20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u w:val="none"/>
        </w:rPr>
        <w:t xml:space="preserve">第二节政府采购合同通用条款</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 定义</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1.1合同当事人</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（1）采购人（以下称甲方）是指使用财政性资金，通过政府采购方式向供应商购买货物及其相关服务的国家机关、事业单位、团体组织。</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（2）供应商（以下称乙方）是指参加政府采购活动并且中标（成交），向采购人提供合同约定的货物及其相关服务的法人、非法人组织或者自然人。</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（3）其他合同主体是指除采购人和供应商以外，依法参与合同缔结或履行，享有权利、承担义务的合同当事人。</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1.2本合同下列术语应解释为：</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（1）“合同”系指合同当事人意思表示达成一致的任何协议，包括签署的政府采购合同协议书及其变更、补充协议，政府采购合同专用条款，政府采购合同通用条款，中标（成交）通知书，投标（响应）文件，</w:t>
      </w:r>
      <w:r>
        <w:rPr>
          <w:rFonts w:ascii="FangSong" w:hAnsi="FangSong" w:eastAsia="FangSong" w:cs="FangSong"/>
          <w:color w:val="333333"/>
          <w:sz w:val="24"/>
          <w:highlight w:val="white"/>
        </w:rPr>
        <w:t xml:space="preserve">询价</w:t>
      </w:r>
      <w:r>
        <w:rPr>
          <w:rFonts w:ascii="SimSun" w:hAnsi="SimSun" w:eastAsia="SimSun" w:cs="SimSun"/>
          <w:color w:val="000000"/>
          <w:sz w:val="24"/>
        </w:rPr>
        <w:t xml:space="preserve">文件，有关技术文件和图纸，以及国家法律、行政法规和规章制度规定或合同约定的作为合同组成部分的其他文件。</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（2）“合同价款”系指根据本合同规定乙方在全面履行合同义务后甲方应支付给乙方的价款。</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（3）“货物”系指乙方根据本合同规定须向甲方提供的各种形态和种类的物品，包括原材料、设备、产品（包括软件）及相关的备品备件、工具、手册及其他技术资料和材料等。</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相关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（5）“分包”系指中标（成交）供应商按</w:t>
      </w:r>
      <w:r>
        <w:rPr>
          <w:rFonts w:ascii="FangSong" w:hAnsi="FangSong" w:eastAsia="FangSong" w:cs="FangSong"/>
          <w:color w:val="333333"/>
          <w:sz w:val="24"/>
          <w:highlight w:val="white"/>
        </w:rPr>
        <w:t xml:space="preserve">询价</w:t>
      </w:r>
      <w:r>
        <w:rPr>
          <w:rFonts w:ascii="SimSun" w:hAnsi="SimSun" w:eastAsia="SimSun" w:cs="SimSun"/>
          <w:color w:val="000000"/>
          <w:sz w:val="24"/>
        </w:rPr>
        <w:t xml:space="preserve">文件、投标（响应）文件的规定，根据分包意向协议，将中标（成交）项目中的部分履约内容，分给具有相应资质条件的供应商履行合同的行为。</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（7）其他术语解释，见【</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合同标的及金额</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合同标的及金额应与中标（成交）结果一致。乙方为履行本合同而发生的所有费用均应包含在合同价款中，甲方不再另行支付其他任何费用。</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 履行合同的时间、地点和方式</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乙方应当在约定的时间、地点，按照约定方式履行合同。</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 甲方的权利和义务</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 甲方有权要求乙方按时提交各阶段有关安排计划，并有权定期核对乙方提供货物数量、规格、质量等内容。甲方有权督促乙方工作并要求乙方更换不符合要求的货物。</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 甲方有权要求乙方对缺陷部分予以修复，并按合同约定享有货物保修及其他合同约定的权利。</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 甲方应当按照合同约定及时对交付的货物进行验收，未在</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约定的期限内对乙方履约提出任何异议或者向乙方作出任何说明的，视为验收通过。</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4.5 甲方应当根据合同约定及时向乙方支付合同价款，不得以内部人员变更、履行内部付款流程等为由，拒绝或迟延支付。</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4.6 国家法律法规规定及</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约定应由甲方承担的其他义务和责任。</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 乙方的权利和义务</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签署合同后，乙方应确定项目负责人（或项目联系人），负责与本合同有关的事务。</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left="0" w:right="0" w:firstLine="422"/>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5.3乙方有权根据合同约定向甲方收取合同价款。</w:t>
      </w:r>
      <w:r/>
    </w:p>
    <w:p>
      <w:pPr>
        <w:ind w:left="0" w:right="0" w:firstLine="422"/>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5.4国家法律法规规定及</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约定应由乙方承担的其他义务和责任。</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合同履行</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甲乙双方应当按照</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约定顺序履行合同义务；如果没有先后顺序的，应当同时履行。</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 甲乙双方按照合同约定顺序履行合同义务时，应当先履行一方未履行的，后履行一方有权拒绝其履行请求。先履行一方履行不符合约定的，后履行一方有权拒绝其相应的履行请求。</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 货物包装、运输、保险和交付要求</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本合同涉及商品包装、快递包装的，除</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另有约定外，包装应适应远距离运输、防潮、防震、防锈和防野蛮装卸等要求，确保货物安全无损地运抵</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约定的指定现场。</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 除</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另有约定外，乙方负责办理将货物运抵本合同规定的交货地点，并装卸、交付至甲方的一切运输事项，相关费用应包含在合同价款中。</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 货物保险要求按</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规定执行。</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7.4 除采购活动对商品包装、快递包装达成具体约定外，乙方提供的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7.5 乙方在运输到达之前应提前通知甲方，并提示货物运输装卸的注意事项，甲方配合乙方做好货物的接收工作。</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7.6 如因包装、运输问题导致货物损毁、丢失或者品质下降，甲方有权要求降价、换货、拒收部分或整批货物，由此产生的费用和损失，均由乙方承担。</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 质量标准和保证</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 质量标准</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（2）采用中华人民共和国法定计量单位。</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（3）乙方所提供的货物应符合国家有关安全、环保、卫生的规定。</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（4）乙方应向甲方提交所提供货物的技术文件，包括相应的中文技术文件，如：产品目录、图纸、操作手册、使用说明、维护手册或服务指南等。上述文件应包装好随货物一同发运。</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 保证</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规定或乙方书面承诺（两者以较长的为准）的质量保证期内，本保证保持有效。</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（2）在质量保证期内所发现的缺陷，甲方应尽快以书面形式通知乙方。</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（3）乙方收到通知后，应在</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规定的响应时间内以合理的速度免费维修或更换有缺陷的货物或部件。</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（5）乙方在约定的时间内未能弥补缺陷，甲方可采取必要的补救措施，但其风险和费用将由乙方承担，甲方根据合同约定对乙方行使的其他权利不受影响。</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 权利瑕疵担保</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 乙方保证对其出售的货物享有合法的权利。</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 乙方保证在交付的货物上不存在抵押权等担保物权。</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9.3 如甲方使用上述货物构成对第三人侵权的，则由乙方承担全部责任。</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10. 知识产权保护</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 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11. 保密义务</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中约定。</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12. 合同价款支付</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合同价款支付按照国库集中支付制度及财政管理相关规定执行。</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 对于满足合同约定支付条件的，甲方原则上应当自收到发票后10个工作日内将资金支付到合同约定的乙方账户，不得以机构变动、人员更替、政策调整等为由迟延付款，不得将询价文件和合同中未规定的义务作为向乙方付款的条件。具体合同价款支付时间在【政府采购合同专用条款】中约定。</w:t>
      </w:r>
      <w:r/>
    </w:p>
    <w:p>
      <w:pPr>
        <w:ind w:left="0" w:right="0" w:firstLine="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13. 履约保证金</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乙方应当以支票、汇票、本票或者金融机构、担保机构出具的保函等非现金形式提交。</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 如果乙方出现</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约定情形的，履约保证金不予退还；如果乙方未能按合同约定全面履行义务，甲方有权从履约保证金中取得补偿或赔偿，且不影响甲方要求乙方承担合同约定的超过履约保证金的违约责任的权利。</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13.3 甲方在项目通过验收后按照</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规定的时间内将履约保证金退还乙方；逾期退还的，乙方可要求甲方支付违约金，违约金按照</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规定支付。</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14. 售后服务</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除项目不涉及或采购活动中明确约定无须承担外，乙方还应提供下列服务：</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（1）货物的现场移动、安装、调试、启动监督及技术支持；</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（2）提供货物组装和维修所需的专用工具和辅助材料；</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（3）在</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约定的期限内对所有的货物实施运行监督、维修，但前提条件是该服务并不能免除乙方在质量保证期内所承担的义务；</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（4）在制造商所在地或指定现场就货物的安装、启动、运营、维护、废弃处置等对甲方操作人员进行培训；</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（5）依照法律、行政法规的规定或者按照</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约定，货物在有效使用年限届满后应予回收的，乙方负有自行或者委托第三人对货物予以回收的义务；</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规定由乙方提供的其他服务。</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 乙方提供的售后服务的费用已包含在合同价款中，甲方不再另行支付。</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15. 违约责任</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15.1质量瑕疵的违约责任</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乙方提供的产品不符合合同约定的质量标准或存在产品质量缺陷，甲方有权要求乙方根据</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要求及时修理、重作、更换，并承担由此给甲方造成的损失。</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 迟延交货的违约责任</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（2）如果乙方没有按照合同规定的时间交货和提供相关服务，甲方有权从货款中扣除误期赔偿费而不影响合同项下的其他补救方法，赔偿费按</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规定执行。如果涉及公共利益，且赔偿金额无法弥补公共利益损失，甲方可要求继续履行或者采取其他补救措施。</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15.3 迟延支付的违约责任</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甲方存在迟延支付乙方合同款项的，应当承担</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规定的逾期付款利息。</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15.4其他违约责任根据项目实际需要按</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规定执行。</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合同变更、中止与终止</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16.1合同的变更</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政府采购合同履行中，在不改变合同其他条款的前提下，甲方可以在合同价款10%的范围内追加与合同标的相同的货物，并就此与乙方协商一致后签订补充协议。</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16.2合同的中止</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（1）合同履行过程中因供应商就</w:t>
      </w:r>
      <w:r>
        <w:rPr>
          <w:rFonts w:ascii="FangSong" w:hAnsi="FangSong" w:eastAsia="FangSong" w:cs="FangSong"/>
          <w:color w:val="333333"/>
          <w:sz w:val="24"/>
          <w:highlight w:val="white"/>
        </w:rPr>
        <w:t xml:space="preserve">询价</w:t>
      </w:r>
      <w:r>
        <w:rPr>
          <w:rFonts w:ascii="SimSun" w:hAnsi="SimSun" w:eastAsia="SimSun" w:cs="SimSun"/>
          <w:color w:val="000000"/>
          <w:sz w:val="24"/>
        </w:rPr>
        <w:t xml:space="preserve">文件、</w:t>
      </w:r>
      <w:r>
        <w:rPr>
          <w:rFonts w:ascii="FangSong" w:hAnsi="FangSong" w:eastAsia="FangSong" w:cs="FangSong"/>
          <w:color w:val="333333"/>
          <w:sz w:val="24"/>
          <w:highlight w:val="white"/>
        </w:rPr>
        <w:t xml:space="preserve">询价</w:t>
      </w:r>
      <w:r>
        <w:rPr>
          <w:rFonts w:ascii="SimSun" w:hAnsi="SimSun" w:eastAsia="SimSun" w:cs="SimSun"/>
          <w:color w:val="000000"/>
          <w:sz w:val="24"/>
        </w:rPr>
        <w:t xml:space="preserve">过程或结果提起投诉的，甲方认为有必要的，可以中止合同的履行。</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left="0" w:right="0" w:firstLine="42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（3）乙方分立、合并或者变更住所的，应当及时以书面形式告知甲方。乙方没有及时告知甲方，致使合同履行发生困难的，甲方可以中止合同履行并要求乙方承担由此给甲方造成的损失。</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（4）甲方不得以行政区划调整、政府换届、机构或者职能调整以及相关责任人更替为由中止合同。</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16.3合同的终止</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（1）合同因有效期限届满而终止；</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（2）乙方未按合同约定履行，构成根本性违约的，甲方有权终止合同，并追究乙方的违约责任。</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16.4 涉及国家利益、社会公共利益的情形</w:t>
      </w:r>
      <w:r/>
    </w:p>
    <w:p>
      <w:pPr>
        <w:ind w:left="0" w:right="0" w:firstLine="42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政府采购合同继续履行将损害国家利益和社会公共利益的，双方当事人应当变更、中止或者终止合同。有过错的一方应当承担赔偿责任，双方都有过错的，各自承担相应的责任。</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17. 合同分包</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 乙方不得将合同转包给其他供应商。涉及合同分包的，乙方应根据</w:t>
      </w:r>
      <w:r>
        <w:rPr>
          <w:rFonts w:ascii="FangSong" w:hAnsi="FangSong" w:eastAsia="FangSong" w:cs="FangSong"/>
          <w:color w:val="333333"/>
          <w:sz w:val="24"/>
          <w:highlight w:val="white"/>
        </w:rPr>
        <w:t xml:space="preserve">询价</w:t>
      </w:r>
      <w:r>
        <w:rPr>
          <w:rFonts w:ascii="SimSun" w:hAnsi="SimSun" w:eastAsia="SimSun" w:cs="SimSun"/>
          <w:color w:val="000000"/>
          <w:sz w:val="24"/>
        </w:rPr>
        <w:t xml:space="preserve">文件和投标（响应）文件规定进行合同分包。</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17.2 乙方执行政府采购政策向中小企业依法分包的，乙方应当按</w:t>
      </w:r>
      <w:r>
        <w:rPr>
          <w:rFonts w:ascii="FangSong" w:hAnsi="FangSong" w:eastAsia="FangSong" w:cs="FangSong"/>
          <w:color w:val="333333"/>
          <w:sz w:val="24"/>
          <w:highlight w:val="white"/>
        </w:rPr>
        <w:t xml:space="preserve">询价</w:t>
      </w:r>
      <w:r>
        <w:rPr>
          <w:rFonts w:ascii="SimSun" w:hAnsi="SimSun" w:eastAsia="SimSun" w:cs="SimSun"/>
          <w:color w:val="000000"/>
          <w:sz w:val="24"/>
        </w:rPr>
        <w:t xml:space="preserve">文件和投标（响应）文件签订分包意向协议，分包意向协议属于本合同组成部分。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18. 不可抗力</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 不可抗力是指合同双方不能预见、不能避免且不能克服的客观情况。</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18.2 任何一方对由于不可抗力造成的部分或全部不能履行合同不承担违约责任。但迟延履行后发生不可抗力的，不能免除责任。</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19. 解决争议的方法</w:t>
      </w:r>
      <w:r/>
    </w:p>
    <w:p>
      <w:pPr>
        <w:ind w:left="0" w:right="0" w:firstLine="42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left="0" w:right="0" w:firstLine="42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 选择仲裁的，应在</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中明确仲裁机构及仲裁地；通过诉讼方式解决的，可以在</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中进一步约定选择与争议有实际联系的地点的人民法院管辖，但管辖法院的约定不得违反级别管辖和专属管辖的规定。</w:t>
      </w:r>
      <w:r/>
    </w:p>
    <w:p>
      <w:pPr>
        <w:ind w:left="0" w:right="0" w:firstLine="42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19.3 如甲乙双方有争议的事项不影响合同其他部分的履行，在争议解决期间，合同其他部分应当继续履行。</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20. 政府采购政策</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 本合同应当按照规定执行政府采购政策。</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 本合同依法执行政府采购政策的方式和内容，属于合同履约验收的范围。甲乙双方未按规定要求执行政府采购政策造成损失的，有过错的一方应当承担赔偿责任，双方都有过错的，各自承担相应的责任。</w:t>
      </w:r>
      <w:r/>
    </w:p>
    <w:p>
      <w:pPr>
        <w:ind w:left="0" w:right="0" w:firstLine="48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21. 法律适用</w:t>
      </w:r>
      <w:r/>
    </w:p>
    <w:p>
      <w:pPr>
        <w:ind w:left="0" w:right="0" w:firstLine="42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 本合同的订立、生效、解释、履行及与本合同有关的争议解决，均适用法律、行政法规。</w:t>
      </w:r>
      <w:r/>
    </w:p>
    <w:p>
      <w:pPr>
        <w:ind w:left="0" w:right="0" w:firstLine="42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 本合同条款与法律、行政法规的强制性规定不一致的，双方当事人应按照法律、行政法规的强制性规定修改本合同的相关条款。</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22. 通知</w:t>
      </w:r>
      <w:r/>
    </w:p>
    <w:p>
      <w:pPr>
        <w:ind w:left="0" w:right="0" w:firstLine="42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 本合同任何一方向对方发出的通知、信件、数据电文等，应当发送至本合同第一部分《政府采购合同协议书》所约定的通讯地址、联系人、联系电话或电子邮箱。</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22.2 一方当事人变更名称、住所、联系人、联系电话或电子邮箱等信息的，应当在变更后3日内及时书面通知对方，对方实际收到变更通知前的送达仍为有效送达。</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22.3本合同一方给另一方的通知均应采用书面形式，传真或快递送到本合同中规定的对方的地址和办理签收手续。</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22.4通知以送达之日或通知书中规定的生效之日起生效，两者中以较迟之日为准。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合同未尽事项</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23.1合同未尽事项见</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23.2 合同附件与合同正文具有同等的法律效力。</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第三节 政府采购合同专用条款</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91"/>
        <w:gridCol w:w="851"/>
        <w:gridCol w:w="8212"/>
      </w:tblGrid>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第1.2（6）项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联合体具体要求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12"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0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第1.2（7）项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其他术语解释</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12"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第4.4款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履约验收中甲方提出异议或作出说明的期限</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12"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第4.6款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约定甲方承担的其他义务和责任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12"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第5.4款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约定乙方承担的其他义务和责任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12"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第6.1款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履行合同义务的顺序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12"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第7.1款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包装特殊要求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1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本项目中涉及商品包装和快递包装的，金属件</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使用泡泡纸覆盖包装 防止碰撞；板式件</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不同板件用捆扎带分类打包，边角处用瓦楞纸覆盖，防止损坏；塑料件和五金件</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使用瓦楞纸箱包装。使用包装材料应达参考《财政部办公厅关于印发《商品包装政府采购需求标准（试行）》、《快递包装政府采购需求标准（试行）》的通知》（财办库〔</w:t>
            </w:r>
            <w:r>
              <w:rPr>
                <w:rFonts w:ascii="Times New Roman" w:hAnsi="Times New Roman" w:eastAsia="Times New Roman" w:cs="Times New Roman"/>
                <w:color w:val="000000"/>
                <w:sz w:val="24"/>
              </w:rPr>
              <w:t xml:space="preserve">2020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123</w:t>
            </w:r>
            <w:r>
              <w:rPr>
                <w:rFonts w:ascii="SimSun" w:hAnsi="SimSun" w:eastAsia="SimSun" w:cs="SimSun"/>
                <w:color w:val="000000"/>
                <w:sz w:val="24"/>
              </w:rPr>
              <w:t xml:space="preserve">号）规定的包装需求标准，现场包装物有供应商负责清理，做到：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商品包装层数不得超过</w:t>
            </w:r>
            <w:r>
              <w:rPr>
                <w:rFonts w:ascii="Times New Roman" w:hAnsi="Times New Roman" w:eastAsia="Times New Roman" w:cs="Times New Roman"/>
                <w:color w:val="000000"/>
                <w:sz w:val="24"/>
              </w:rPr>
              <w:t xml:space="preserve">3 </w:t>
            </w:r>
            <w:r>
              <w:rPr>
                <w:rFonts w:ascii="SimSun" w:hAnsi="SimSun" w:eastAsia="SimSun" w:cs="SimSun"/>
                <w:color w:val="000000"/>
                <w:sz w:val="24"/>
              </w:rPr>
              <w:t xml:space="preserve">层，空隙率不大于</w:t>
            </w:r>
            <w:r>
              <w:rPr>
                <w:rFonts w:ascii="Times New Roman" w:hAnsi="Times New Roman" w:eastAsia="Times New Roman" w:cs="Times New Roman"/>
                <w:color w:val="000000"/>
                <w:sz w:val="24"/>
              </w:rPr>
              <w:t xml:space="preserve">40%</w:t>
            </w:r>
            <w:r>
              <w:rPr>
                <w:rFonts w:ascii="SimSun" w:hAnsi="SimSun" w:eastAsia="SimSun" w:cs="SimSun"/>
                <w:color w:val="000000"/>
                <w:sz w:val="24"/>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商品包装尽可能使用单一材质的包装材料，如因功能需求必需使用不同材质，不同材质间应便于分离；</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商品包装中铅、汞、镉、六价铬的总含量应不大于</w:t>
            </w:r>
            <w:r>
              <w:rPr>
                <w:rFonts w:ascii="Times New Roman" w:hAnsi="Times New Roman" w:eastAsia="Times New Roman" w:cs="Times New Roman"/>
                <w:color w:val="000000"/>
                <w:sz w:val="24"/>
              </w:rPr>
              <w:t xml:space="preserve">100mg/kg</w:t>
            </w:r>
            <w:r>
              <w:rPr>
                <w:rFonts w:ascii="SimSun" w:hAnsi="SimSun" w:eastAsia="SimSun" w:cs="SimSun"/>
                <w:color w:val="000000"/>
                <w:sz w:val="24"/>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商品包装印刷使用的油墨中挥发性有机化合物</w:t>
            </w:r>
            <w:r>
              <w:rPr>
                <w:rFonts w:ascii="Times New Roman" w:hAnsi="Times New Roman" w:eastAsia="Times New Roman" w:cs="Times New Roman"/>
                <w:color w:val="000000"/>
                <w:sz w:val="24"/>
              </w:rPr>
              <w:t xml:space="preserve">(VOCs)</w:t>
            </w:r>
            <w:r>
              <w:rPr>
                <w:rFonts w:ascii="SimSun" w:hAnsi="SimSun" w:eastAsia="SimSun" w:cs="SimSun"/>
                <w:color w:val="000000"/>
                <w:sz w:val="24"/>
              </w:rPr>
              <w:t xml:space="preserve">含量应不大于 </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（以重量计）；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塑料材质商品包装上呈现的印刷颜色不得超过</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色；</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纸质商品包装应使用</w:t>
            </w:r>
            <w:r>
              <w:rPr>
                <w:rFonts w:ascii="Times New Roman" w:hAnsi="Times New Roman" w:eastAsia="Times New Roman" w:cs="Times New Roman"/>
                <w:color w:val="000000"/>
                <w:sz w:val="24"/>
              </w:rPr>
              <w:t xml:space="preserve">75%</w:t>
            </w:r>
            <w:r>
              <w:rPr>
                <w:rFonts w:ascii="SimSun" w:hAnsi="SimSun" w:eastAsia="SimSun" w:cs="SimSun"/>
                <w:color w:val="000000"/>
                <w:sz w:val="24"/>
              </w:rPr>
              <w:t xml:space="preserve">以上的可再生纤维原料生产；</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木质商品包装的原料应来源于可持续性森林。</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除合同另有规定外，乙方提供的全部货物均应按标准保护措施进行包装。该包装应适应于远距离运输、防潮、防震、防锈和防野蛮装卸，以确保货物安全无损运抵指定现场。由于包装不善所引起的货物锈蚀、损坏和损失均由乙方承担。</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w:t>
            </w:r>
            <w:r>
              <w:rPr>
                <w:rFonts w:ascii="SimSun" w:hAnsi="SimSun" w:eastAsia="SimSun" w:cs="SimSun"/>
                <w:color w:val="000000"/>
                <w:sz w:val="24"/>
              </w:rPr>
              <w:t xml:space="preserve">每件包装箱内应附一份详细装箱单和质量合格凭证。</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667"/>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指定现场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12"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77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第7.2款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运输特殊要求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1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货物验收合格、交付使用并提供所需单据的日期视为交货日期。</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乙方在货物发运手续办理完毕后</w:t>
            </w:r>
            <w:r>
              <w:rPr>
                <w:rFonts w:ascii="Times New Roman" w:hAnsi="Times New Roman" w:eastAsia="Times New Roman" w:cs="Times New Roman"/>
                <w:color w:val="000000"/>
                <w:sz w:val="24"/>
              </w:rPr>
              <w:t xml:space="preserve">24</w:t>
            </w:r>
            <w:r>
              <w:rPr>
                <w:rFonts w:ascii="SimSun" w:hAnsi="SimSun" w:eastAsia="SimSun" w:cs="SimSun"/>
                <w:color w:val="000000"/>
                <w:sz w:val="24"/>
              </w:rPr>
              <w:t xml:space="preserve">小时内或货到</w:t>
            </w:r>
            <w:r>
              <w:rPr>
                <w:rFonts w:ascii="Times New Roman" w:hAnsi="Times New Roman" w:eastAsia="Times New Roman" w:cs="Times New Roman"/>
                <w:color w:val="000000"/>
                <w:sz w:val="24"/>
              </w:rPr>
              <w:t xml:space="preserve">48</w:t>
            </w:r>
            <w:r>
              <w:rPr>
                <w:rFonts w:ascii="SimSun" w:hAnsi="SimSun" w:eastAsia="SimSun" w:cs="SimSun"/>
                <w:color w:val="000000"/>
                <w:sz w:val="24"/>
              </w:rPr>
              <w:t xml:space="preserve">小时前通知甲方，以准备接货。（具体时间根据双方实际需求调整）</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乙方装运的货物不应超过合同规定的数量或重量。乙方应对超交数量或超重而产生的一切后果负责。</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货物在交付甲方前发生的风险均由乙方负责。</w:t>
            </w:r>
            <w:r/>
          </w:p>
        </w:tc>
      </w:tr>
      <w:tr>
        <w:trPr>
          <w:trHeight w:val="6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第7.3款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保险要求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1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货物交货前由乙方承担保险义务</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第8.2（1）项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质量保证期</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12" w:type="dxa"/>
            <w:vAlign w:val="center"/>
            <w:textDirection w:val="lrTb"/>
            <w:noWrap/>
          </w:tcPr>
          <w:p>
            <w:pPr>
              <w:ind w:left="480" w:right="0" w:hanging="48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1.货物免费质保期</w:t>
            </w:r>
            <w:r>
              <w:rPr>
                <w:rFonts w:ascii="SimSun" w:hAnsi="SimSun" w:eastAsia="SimSun" w:cs="SimSun"/>
                <w:color w:val="000000"/>
                <w:sz w:val="24"/>
                <w:u w:val="single"/>
              </w:rPr>
              <w:t xml:space="preserve">     年</w:t>
            </w:r>
            <w:r>
              <w:rPr>
                <w:rFonts w:ascii="SimSun" w:hAnsi="SimSun" w:eastAsia="SimSun" w:cs="SimSun"/>
                <w:color w:val="000000"/>
                <w:sz w:val="24"/>
              </w:rPr>
              <w:t xml:space="preserve">。（自交货验收合格之日起计），因人为因素出现的故障不在免费保修范围内。超过保修期的机器设备，终身维修，维修时只收部件成本费。</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第8.2（3）项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货物质量缺陷</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响应时间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12"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如在使用过程中发生质量问题，乙方在接到甲方通知后在_________小时内到达甲方现场。</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第8款补充</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质量保证要求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12"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在质保期内，乙方应对货物出现的质量及安全问题负责处理解决并承担一切费用（因甲方不当使用的除外）。</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2.乙方应按照国家有关法律法规规章和“三包”规定以及</w:t>
            </w:r>
            <w:r>
              <w:rPr>
                <w:rFonts w:ascii="FangSong" w:hAnsi="FangSong" w:eastAsia="FangSong" w:cs="FangSong"/>
                <w:color w:val="333333"/>
                <w:sz w:val="24"/>
                <w:highlight w:val="white"/>
              </w:rPr>
              <w:t xml:space="preserve">询价</w:t>
            </w:r>
            <w:r>
              <w:rPr>
                <w:rFonts w:ascii="SimSun" w:hAnsi="SimSun" w:eastAsia="SimSun" w:cs="SimSun"/>
                <w:color w:val="000000"/>
                <w:sz w:val="24"/>
              </w:rPr>
              <w:t xml:space="preserve">文件售后服务要求及响应文件售后服务承诺提供售后服务。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3.所有货物保修服务方式均为乙方上门保修，由乙方派员到货物使用现场维修，所产生的一切费用由乙方承担（双方视项目情况调整）。</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乙方负责提供本项目范围内所使用的所有货物、材料、装置的原产地证明、质保文件和相应的等级标准证明并承诺向甲方提供有关产品制造的质保证明。乙方所提供的货物，若技术性能无特殊说明，则按国家有关部门最新颁布的产品标准为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5.甲方有权对乙方进行飞行检查，如果发现任何问题乙方必须无条件返工，甚至可以终止合同，乙方需赔偿甲方因此而造成的所有损失，飞行检查过程中发生的食宿、交通等费用由甲方自行承担。</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货物、材料运抵现场后，在甲方和甲方聘请的监理或质检人员在场的情况下进行开箱检验后由乙方负责保管。必要时甲方可以采取破坏性检验，将有关货物和材料送货物到达地的质检部门检验，如果检验合格，检验费由甲方负担；如果检验不合格，则检验费由乙方负担。</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对货物的品牌、型号、数量、产地等进行检查和清点，同类型的所有货物和材料应属同一制造商的同一地产品。如检验中发现短缺、损坏或假冒伪劣商品，乙方应立即采取补救措施，不得因此影响供货，否则一切损失由乙方负责。</w:t>
            </w:r>
            <w:r/>
          </w:p>
          <w:p>
            <w:pPr>
              <w:ind w:left="480" w:right="0" w:hanging="48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乙方应保证货物是全新、未使用过的，是用一流的工艺和最佳材料制造的、合法渠道进货的正宗、未使用过的原装合格正品，产品质量完全符合国家规定的产品质量标准，并完全符合合同规定的质量、规格和性能的要求。乙方应保证其货物在正确安装、正常使用和保养条件下，在其使用寿命期内应具有满意的性能。</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第11.1款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其他应当保密的信息</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12"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9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第12.2款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合同价款支付时间及要求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12"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1.合同签订时，甲方向乙方支付合同总价的30%作为预付款。</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结算周期：经甲方验收全部合格后支付至合同总额的60%，设备使用满一年后支付至合同总额的75%，设备使用满两年后支付至合同总额的90%，设备使用满三年后一次性付清合同余款。（以合同验收之日起计）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以上付款均不计任何利息和相关费用，付款一律通过银行结转。相关付款手续由用户单位甲方向财政部门报批后办理。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在签订合同时，乙方明确表示无需预付款或者主动要求降低预付款比例的，甲方可不适用预付款规定或就预付款比例作相应调整，但乙方需提供书面声明。</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当合同采购数量与实际使用数量不一致时，乙方应根据实际使用量供货，合同的最终结算金额按实际使用量乘以成交单价进行计算。乙方应按照与甲方签订的合同规定交货。交货后乙方应向甲方提供下列单据，甲方按合同规定审核后付款：</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发票；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制造厂家出具的质量检验证书等；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装箱单；</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 甲方加盖公章证明交付使用合格的验收单。</w:t>
            </w:r>
            <w:r/>
          </w:p>
        </w:tc>
      </w:tr>
      <w:tr>
        <w:trPr>
          <w:trHeight w:val="69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第13.2款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履约保证金不予退还的情形</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12"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除不可抗力情况外，投标人出现下列情形之一的，其履约保证金，招标人将视情节决定不予退还或部分不予退还。</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（1）中标人无正当理由拒绝签订合同的，或者在签订合同时向采购人提出附加条件或者更改合同实质性内容要求的；</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（2）中标人不履行与采购人订立的合同的；</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（3）中标人所供货物或服务不符合询价文件规定要求的；</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（4）中标人采取欺骗、弄虚作假方式投标的或与其他投标人串通投标的；</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（5）中标人将合同内容转包、违法分包的；</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（6）中标人故意捏造事实或伪造证明材料，进行虚假恶意投诉或反映的。</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第13.3款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履约保证金退还时间及逾期退还的违约金</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12"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1、合同履行结束后，甲方应及时退还交纳的履约保证金。</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2、退还方式：退还至投标人缴纳履约保证金的账户。如为保函，在到期时自行失效。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3、退还时间：验收合格且甲方收到发票后30日内。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4、退还条件：按合同要求全部履约完成并经采购人验收合格，且采购人收到中标人出具的发票。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5、逾期退还的违约责任：采购人逾期无故未退还履约保证金的，按中国人民银行同期贷款基准利率上浮20%后的利率支付超期资金占用费，但因供应商自身原因导致无法及时退还的除外。</w:t>
            </w:r>
            <w:r/>
          </w:p>
        </w:tc>
      </w:tr>
      <w:tr>
        <w:trPr>
          <w:trHeight w:val="78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第14.1（3）项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运行监督、维修期限</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12"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8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第14.1（5）项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货物回收的约定</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12"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第14.1（6）项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乙方提供的其他服务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12"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第15.1款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修理、重做、更换相关具体规定</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12" w:type="dxa"/>
            <w:vAlign w:val="center"/>
            <w:textDirection w:val="lrTb"/>
            <w:noWrap/>
          </w:tcPr>
          <w:p>
            <w:pPr>
              <w:numPr>
                <w:ilvl w:val="0"/>
                <w:numId w:val="4"/>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详见合同通用条款8.2条款、合同专用条款第二节第8款补充条款及合同专用条款中索赔条款。</w:t>
            </w:r>
            <w:r/>
          </w:p>
          <w:p>
            <w:pPr>
              <w:numPr>
                <w:ilvl w:val="0"/>
                <w:numId w:val="4"/>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所交的货物品种、型号、规格、技术参数、质量不符合合同规定及询价文件规定标准的，甲方有权拒收该货物，乙方愿意更换货物但逾期交货的，按乙方逾期交货处理。乙方拒绝更换货物的，甲方可单方面解除合同。</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第15.2（2）项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迟延交货赔偿费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12"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1.乙方应按照“开标（报价）一览表”中规定的交货期或承诺交货和提供服务，并交付甲方验收使用。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2.如果乙方无正当理由拖延交货，将受到以下制裁：加收误期赔偿或终止合同。</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乙方逾期交付货物的，乙方应按逾期交货总额每日向甲方支付违约金，由甲方从待付货款中扣除。逾期超过约定日期个工作日不能交货的，甲方可解除本合同。乙方因逾期交货或因其他违约行为导致甲方解除合同的，乙方应向甲方支付合同总值的违约金，如造成甲方损失超过违约金的，超出部分由乙方继续承担赔偿责任。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4.如乙方不能交付货物，或者有违法转包他人情形，乙方应向甲方支付合同总价的滞纳金。</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第15.3款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逾期付款利息</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12" w:type="dxa"/>
            <w:vAlign w:val="center"/>
            <w:textDirection w:val="lrTb"/>
            <w:noWrap/>
          </w:tcPr>
          <w:p>
            <w:pPr>
              <w:ind w:left="410" w:right="0" w:hanging="41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1.甲方无正当理由拒收货物的，甲方向乙方偿付拒收货款总值</w:t>
            </w:r>
            <w:r>
              <w:rPr>
                <w:rFonts w:ascii="SimSun" w:hAnsi="SimSun" w:eastAsia="SimSun" w:cs="SimSun"/>
                <w:color w:val="000000"/>
                <w:sz w:val="24"/>
                <w:u w:val="single"/>
              </w:rPr>
              <w:t xml:space="preserve">    </w:t>
            </w:r>
            <w:r>
              <w:rPr>
                <w:rFonts w:ascii="SimSun" w:hAnsi="SimSun" w:eastAsia="SimSun" w:cs="SimSun"/>
                <w:color w:val="000000"/>
                <w:sz w:val="24"/>
              </w:rPr>
              <w:t xml:space="preserve">的违约金。</w:t>
            </w:r>
            <w:r/>
          </w:p>
          <w:p>
            <w:pPr>
              <w:ind w:left="410" w:right="0" w:hanging="41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2.甲方无故逾期验收和办理货款支付手续的,甲方应按逾期付款总额每日</w:t>
            </w:r>
            <w:r>
              <w:rPr>
                <w:rFonts w:ascii="SimSun" w:hAnsi="SimSun" w:eastAsia="SimSun" w:cs="SimSun"/>
                <w:color w:val="000000"/>
                <w:sz w:val="24"/>
                <w:u w:val="single"/>
              </w:rPr>
              <w:t xml:space="preserve">    </w:t>
            </w:r>
            <w:r>
              <w:rPr>
                <w:rFonts w:ascii="SimSun" w:hAnsi="SimSun" w:eastAsia="SimSun" w:cs="SimSun"/>
                <w:color w:val="000000"/>
                <w:sz w:val="24"/>
              </w:rPr>
              <w:t xml:space="preserve">向乙方支付违约金。</w:t>
            </w:r>
            <w:r/>
          </w:p>
        </w:tc>
      </w:tr>
      <w:tr>
        <w:trPr>
          <w:trHeight w:val="87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第15.4款</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51"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其他违约责任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212"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第19.2款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1"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解决争议的方法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12"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1.因本合同及合同有关事项发生的争议，由双方协商解决，协商不成时，按下列第种方式解决：</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（1）向仲裁委员会申请仲裁，仲裁地点为；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（2）向甲方所在地人民法院起诉。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纠纷解决办法</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2.1因货物的质量问题发生争议的，应当邀请国家认可的质量检测机构对货物质量进行鉴定。货物符合标准的，鉴定费由甲方承担；货物不符合质量标准的，鉴定费由乙方承担，并更换问题货物。</w:t>
            </w:r>
            <w:r/>
          </w:p>
        </w:tc>
      </w:tr>
      <w:tr>
        <w:trPr>
          <w:trHeight w:val="77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第23.1款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其他专用条款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12"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在发货前，乙方应对货物的质量、规格、性能、数量和重量等进行准确而全面的检验，并出具一份证明货物符合合同规定的证书。该证书将作为提交付款单据的一部分，但有关质量、规格、性能、数量或重量的检验不应视为最终检验。乙方检验的结果和细节应附在检验证书后面。</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甲方将在乙方交货现场组织验收，如果货物的质量和规格与合同规定相符，甲方应及时填写验收单。如果货物的质量和规格与合同规定不符，或在质量保证期内发现货物是有缺陷的，包括潜在缺陷或使用不符合要求的材料，甲方应报请当地质检部门进行检查，并有权凭其出具的检验报告向乙方提出索赔。</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验收不合格的货物，乙方应在个工作日内予以更换，逾期按交货延误予以处罚。乙方所交付的货物品种、型号、规格不符合合同规定的，甲方有权拒收。甲方拒收的，乙方向甲方支付货款总额%的违约金。在乙方承诺的或国家规定的质量保证期内，若经乙方维修或更换，货物仍不能达到合同约定的质量标准，甲方有权退货，乙方应退回全部货款，同时，乙方还须赔偿甲方因此遭受的损失。</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4.货物验收要求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（1）依照询价文件要求对全部货物、型号、规格、数量、外型、外观、包装及资料、文件（如装箱单、保修单、随箱介质等）进行验收。</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（2）甲方与乙方对货物到货后共同进行开箱检查，出现损坏、数量不全或产品不对等问题时，由乙方负责解决。</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（3）甲方有权从乙方所送货物中任意抽出不同型号的产品送采购人所在地的质检部门检验，如果检验合格，检验费由甲方负担；如果检验不合格，则检验费由乙方负担。</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（4）乙方应按照本合同规定的时间、地点和方式向乙方交付货物。</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交货时间：日前完成供货（安装）并交付使用。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交货地点：。</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甲方应在全部货物到货安装完毕后的日内进行验收，验收包括：型号、规格、数量、外观是否完好，安装调试是否合格等。验收合格后甲方应在验收报告上签字盖章，初步验收合格且项目运行满个月后，甲方组织对货物的质量及使用状况等进行最终验收。</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（6）货到现场后，甲方人员根据招标要求，对包装物进行视检和抽检，如包装物不符合招标要求，甲方有权将包装物送至市级及以上检测机构送检。因检测不合格延误了交付进度，乙方应承担相应的违约责任。</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7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税费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12"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1.中国政府根据现行税法规定对甲方征收的与本合同有关的一切税费均由甲方负担（免税部分除外），询价文件另有规定的除外。</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2.中国政府根据现行税法规定对乙方征收的与本合同有关的一切税费均由乙方负担（免税部分除外）。</w:t>
            </w:r>
            <w:r/>
          </w:p>
        </w:tc>
      </w:tr>
      <w:tr>
        <w:trPr>
          <w:trHeight w:val="77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伴随服务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12"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1.乙方应按照国家</w:t>
            </w:r>
            <w:r>
              <w:rPr>
                <w:rFonts w:ascii="SimSun" w:hAnsi="SimSun" w:eastAsia="SimSun" w:cs="SimSun"/>
                <w:b/>
                <w:color w:val="000000"/>
                <w:sz w:val="24"/>
              </w:rPr>
              <w:t xml:space="preserve">“新三包”</w:t>
            </w:r>
            <w:r>
              <w:rPr>
                <w:rFonts w:ascii="SimSun" w:hAnsi="SimSun" w:eastAsia="SimSun" w:cs="SimSun"/>
                <w:color w:val="000000"/>
                <w:sz w:val="24"/>
              </w:rPr>
              <w:t xml:space="preserve">规定和合同中所附的服务承诺提供服务。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2.除第1条规定外，乙方还应提供下列服务：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(1) 询价文件中的“服务要求”所规定的服务内容以及</w:t>
            </w:r>
            <w:r>
              <w:rPr>
                <w:rFonts w:ascii="SimSun" w:hAnsi="SimSun" w:eastAsia="SimSun" w:cs="SimSun"/>
                <w:color w:val="000000"/>
                <w:sz w:val="24"/>
              </w:rPr>
              <w:t xml:space="preserve">响应</w:t>
            </w:r>
            <w:r>
              <w:rPr>
                <w:rFonts w:ascii="SimSun" w:hAnsi="SimSun" w:eastAsia="SimSun" w:cs="SimSun"/>
                <w:b/>
                <w:color w:val="000000"/>
                <w:sz w:val="24"/>
              </w:rPr>
              <w:t xml:space="preserve">文件承诺提供的其他服务内容；</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 负责货物的开孔，货物的现场安装；</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(3) 提供货物组装和维修所需的工具；</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(4) 在合同中乙方承诺的质保期限内对所提供货物正常使用实施监督、维修，但前提条件是该服务并不能免除乙方在质量保证期内应承担的义务；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(5) 在货物交货现场就货物的安装、启用、维护等对甲方人员进行培训。</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3.伴随服务的费用应含在合同价中，不单独进行支付。</w:t>
            </w:r>
            <w:r/>
          </w:p>
        </w:tc>
      </w:tr>
      <w:tr>
        <w:trPr>
          <w:trHeight w:val="77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索赔</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12"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1.甲方有权根据当地质检部门出具的检验报告，向乙方提出索赔。</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2.根据合同规定的检验期和质量保证期内，如果乙方对甲方提出的索赔和差异负有责任，乙方应按照甲方同意的下列一种或多种方式解决索赔事宜：</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 乙方同意退货，并用合同中规定的货币将货款退还给甲方，并承担由此发生的一切损失和费用，包括利息、银行手续费、运费、保险费、检验费、仓储费、装卸费以及为保护退回货物所需的其它必要费用。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 根据货物的低劣程度、损坏程度以及甲方所遭受损失的数额，乙方必须降低货物的价格。</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用符合合同规定的规格、质量和性能要求的新零件或部件来更换有缺陷的部分，乙方应承担一切费用和风险并负担甲方所蒙受的全部直接损失费用。同时，乙方应按合同规定，对更换件相应延长质量保证期。</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如果在甲方发出索赔通知后20天内，乙方未作答复，上述索赔应视为已被乙方接受，如乙方未能在甲方提出索赔通知后20天内或甲方同意的更长时间内，按照本合同规定的任何一种方法解决索赔事宜，甲方将从乙方开具的履约保证金中扣回索赔金额，或采用法律手段解决索赔事宜。</w:t>
            </w:r>
            <w:r/>
          </w:p>
        </w:tc>
      </w:tr>
      <w:tr>
        <w:trPr>
          <w:trHeight w:val="77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合同生效及其他</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12"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合同经甲方、乙方盖章后生效。</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货物交付使用后所发生的合同纠纷，由甲方与乙方协商处理。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如需修改（指非主要合同条款）或补充合同内容，应经甲方、乙方协商，且修改及补充内容不得对本合同主要条款、询价文件和中标人的响应文件作实质性修改，并签署书面修改或补充协议。该协议将作为本合同不可分割的一部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4.本合同应按照中华人民共和国的现行法律进行解释。本合同未尽事宜，遵照《民法典》《政府采购法》等有关条文执行。</w:t>
            </w:r>
            <w:r/>
          </w:p>
        </w:tc>
      </w:tr>
    </w:tbl>
    <w:p>
      <w:pPr>
        <w:ind w:left="0" w:right="0" w:firstLine="0"/>
        <w:jc w:val="center"/>
        <w:spacing w:before="120" w:after="12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第四章采购需求</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项目属性：货物类项目</w:t>
      </w:r>
      <w:r/>
    </w:p>
    <w:p>
      <w:pPr>
        <w:numPr>
          <w:ilvl w:val="0"/>
          <w:numId w:val="5"/>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总体要求</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、射阳县人民医院数据中心现有</w:t>
      </w: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套</w:t>
      </w:r>
      <w:r>
        <w:rPr>
          <w:rFonts w:ascii="Times New Roman" w:hAnsi="Times New Roman" w:eastAsia="Times New Roman" w:cs="Times New Roman"/>
          <w:color w:val="000000"/>
          <w:sz w:val="21"/>
        </w:rPr>
        <w:t xml:space="preserve">UPS</w:t>
      </w:r>
      <w:r>
        <w:rPr>
          <w:rFonts w:ascii="SimSun" w:hAnsi="SimSun" w:eastAsia="SimSun" w:cs="SimSun"/>
          <w:color w:val="000000"/>
          <w:sz w:val="21"/>
        </w:rPr>
        <w:t xml:space="preserve">不间断电源系统，共配备</w:t>
      </w:r>
      <w:r>
        <w:rPr>
          <w:rFonts w:ascii="Times New Roman" w:hAnsi="Times New Roman" w:eastAsia="Times New Roman" w:cs="Times New Roman"/>
          <w:color w:val="000000"/>
          <w:sz w:val="21"/>
        </w:rPr>
        <w:t xml:space="preserve">640</w:t>
      </w:r>
      <w:r>
        <w:rPr>
          <w:rFonts w:ascii="SimSun" w:hAnsi="SimSun" w:eastAsia="SimSun" w:cs="SimSun"/>
          <w:color w:val="000000"/>
          <w:sz w:val="21"/>
        </w:rPr>
        <w:t xml:space="preserve">节蓄电池，因电池到达使用寿命年限，需对</w:t>
      </w:r>
      <w:r>
        <w:rPr>
          <w:rFonts w:ascii="Times New Roman" w:hAnsi="Times New Roman" w:eastAsia="Times New Roman" w:cs="Times New Roman"/>
          <w:color w:val="000000"/>
          <w:sz w:val="21"/>
        </w:rPr>
        <w:t xml:space="preserve">640</w:t>
      </w:r>
      <w:r>
        <w:rPr>
          <w:rFonts w:ascii="SimSun" w:hAnsi="SimSun" w:eastAsia="SimSun" w:cs="SimSun"/>
          <w:color w:val="000000"/>
          <w:sz w:val="21"/>
        </w:rPr>
        <w:t xml:space="preserve">节蓄电池进行不停电更换，电池规格均为</w:t>
      </w:r>
      <w:r>
        <w:rPr>
          <w:rFonts w:ascii="Times New Roman" w:hAnsi="Times New Roman" w:eastAsia="Times New Roman" w:cs="Times New Roman"/>
          <w:color w:val="000000"/>
          <w:sz w:val="21"/>
        </w:rPr>
        <w:t xml:space="preserve">12V100AH</w:t>
      </w:r>
      <w:r>
        <w:rPr>
          <w:rFonts w:ascii="SimSun" w:hAnsi="SimSun" w:eastAsia="SimSun" w:cs="SimSun"/>
          <w:color w:val="000000"/>
          <w:sz w:val="21"/>
        </w:rPr>
        <w:t xml:space="preserve">（详细清单如下：</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套</w:t>
      </w:r>
      <w:r>
        <w:rPr>
          <w:rFonts w:ascii="Times New Roman" w:hAnsi="Times New Roman" w:eastAsia="Times New Roman" w:cs="Times New Roman"/>
          <w:color w:val="000000"/>
          <w:sz w:val="21"/>
        </w:rPr>
        <w:t xml:space="preserve">UPS</w:t>
      </w:r>
      <w:r>
        <w:rPr>
          <w:rFonts w:ascii="SimSun" w:hAnsi="SimSun" w:eastAsia="SimSun" w:cs="SimSun"/>
          <w:color w:val="000000"/>
          <w:sz w:val="21"/>
        </w:rPr>
        <w:t xml:space="preserve">分别配置</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组蓄电池，每组</w:t>
      </w:r>
      <w:r>
        <w:rPr>
          <w:rFonts w:ascii="Times New Roman" w:hAnsi="Times New Roman" w:eastAsia="Times New Roman" w:cs="Times New Roman"/>
          <w:color w:val="000000"/>
          <w:sz w:val="21"/>
        </w:rPr>
        <w:t xml:space="preserve">32</w:t>
      </w:r>
      <w:r>
        <w:rPr>
          <w:rFonts w:ascii="SimSun" w:hAnsi="SimSun" w:eastAsia="SimSun" w:cs="SimSun"/>
          <w:color w:val="000000"/>
          <w:sz w:val="21"/>
        </w:rPr>
        <w:t xml:space="preserve">节，各配备</w:t>
      </w:r>
      <w:r>
        <w:rPr>
          <w:rFonts w:ascii="Times New Roman" w:hAnsi="Times New Roman" w:eastAsia="Times New Roman" w:cs="Times New Roman"/>
          <w:color w:val="000000"/>
          <w:sz w:val="21"/>
        </w:rPr>
        <w:t xml:space="preserve">64</w:t>
      </w:r>
      <w:r>
        <w:rPr>
          <w:rFonts w:ascii="SimSun" w:hAnsi="SimSun" w:eastAsia="SimSun" w:cs="SimSun"/>
          <w:color w:val="000000"/>
          <w:sz w:val="21"/>
        </w:rPr>
        <w:t xml:space="preserve">节，电池规格</w:t>
      </w:r>
      <w:r>
        <w:rPr>
          <w:rFonts w:ascii="Times New Roman" w:hAnsi="Times New Roman" w:eastAsia="Times New Roman" w:cs="Times New Roman"/>
          <w:color w:val="000000"/>
          <w:sz w:val="21"/>
        </w:rPr>
        <w:t xml:space="preserve">12V100AH;2</w:t>
      </w:r>
      <w:r>
        <w:rPr>
          <w:rFonts w:ascii="SimSun" w:hAnsi="SimSun" w:eastAsia="SimSun" w:cs="SimSun"/>
          <w:color w:val="000000"/>
          <w:sz w:val="21"/>
        </w:rPr>
        <w:t xml:space="preserve">套</w:t>
      </w:r>
      <w:r>
        <w:rPr>
          <w:rFonts w:ascii="Times New Roman" w:hAnsi="Times New Roman" w:eastAsia="Times New Roman" w:cs="Times New Roman"/>
          <w:color w:val="000000"/>
          <w:sz w:val="21"/>
        </w:rPr>
        <w:t xml:space="preserve">UPS</w:t>
      </w:r>
      <w:r>
        <w:rPr>
          <w:rFonts w:ascii="SimSun" w:hAnsi="SimSun" w:eastAsia="SimSun" w:cs="SimSun"/>
          <w:color w:val="000000"/>
          <w:sz w:val="21"/>
        </w:rPr>
        <w:t xml:space="preserve">分别配置</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组蓄电池，每组</w:t>
      </w:r>
      <w:r>
        <w:rPr>
          <w:rFonts w:ascii="Times New Roman" w:hAnsi="Times New Roman" w:eastAsia="Times New Roman" w:cs="Times New Roman"/>
          <w:color w:val="000000"/>
          <w:sz w:val="21"/>
        </w:rPr>
        <w:t xml:space="preserve">32</w:t>
      </w:r>
      <w:r>
        <w:rPr>
          <w:rFonts w:ascii="SimSun" w:hAnsi="SimSun" w:eastAsia="SimSun" w:cs="SimSun"/>
          <w:color w:val="000000"/>
          <w:sz w:val="21"/>
        </w:rPr>
        <w:t xml:space="preserve">节，各配备</w:t>
      </w:r>
      <w:r>
        <w:rPr>
          <w:rFonts w:ascii="Times New Roman" w:hAnsi="Times New Roman" w:eastAsia="Times New Roman" w:cs="Times New Roman"/>
          <w:color w:val="000000"/>
          <w:sz w:val="21"/>
        </w:rPr>
        <w:t xml:space="preserve">96</w:t>
      </w:r>
      <w:r>
        <w:rPr>
          <w:rFonts w:ascii="SimSun" w:hAnsi="SimSun" w:eastAsia="SimSun" w:cs="SimSun"/>
          <w:color w:val="000000"/>
          <w:sz w:val="21"/>
        </w:rPr>
        <w:t xml:space="preserve">节，电池规格</w:t>
      </w:r>
      <w:r>
        <w:rPr>
          <w:rFonts w:ascii="Times New Roman" w:hAnsi="Times New Roman" w:eastAsia="Times New Roman" w:cs="Times New Roman"/>
          <w:color w:val="000000"/>
          <w:sz w:val="21"/>
        </w:rPr>
        <w:t xml:space="preserve">12V100AH</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套</w:t>
      </w:r>
      <w:r>
        <w:rPr>
          <w:rFonts w:ascii="Times New Roman" w:hAnsi="Times New Roman" w:eastAsia="Times New Roman" w:cs="Times New Roman"/>
          <w:color w:val="000000"/>
          <w:sz w:val="21"/>
        </w:rPr>
        <w:t xml:space="preserve">UPS</w:t>
      </w:r>
      <w:r>
        <w:rPr>
          <w:rFonts w:ascii="SimSun" w:hAnsi="SimSun" w:eastAsia="SimSun" w:cs="SimSun"/>
          <w:color w:val="000000"/>
          <w:sz w:val="21"/>
        </w:rPr>
        <w:t xml:space="preserve">分别配置</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组蓄电池，每组</w:t>
      </w:r>
      <w:r>
        <w:rPr>
          <w:rFonts w:ascii="Times New Roman" w:hAnsi="Times New Roman" w:eastAsia="Times New Roman" w:cs="Times New Roman"/>
          <w:color w:val="000000"/>
          <w:sz w:val="21"/>
        </w:rPr>
        <w:t xml:space="preserve">32</w:t>
      </w:r>
      <w:r>
        <w:rPr>
          <w:rFonts w:ascii="SimSun" w:hAnsi="SimSun" w:eastAsia="SimSun" w:cs="SimSun"/>
          <w:color w:val="000000"/>
          <w:sz w:val="21"/>
        </w:rPr>
        <w:t xml:space="preserve">节，各配备</w:t>
      </w:r>
      <w:r>
        <w:rPr>
          <w:rFonts w:ascii="Times New Roman" w:hAnsi="Times New Roman" w:eastAsia="Times New Roman" w:cs="Times New Roman"/>
          <w:color w:val="000000"/>
          <w:sz w:val="21"/>
        </w:rPr>
        <w:t xml:space="preserve">128</w:t>
      </w:r>
      <w:r>
        <w:rPr>
          <w:rFonts w:ascii="SimSun" w:hAnsi="SimSun" w:eastAsia="SimSun" w:cs="SimSun"/>
          <w:color w:val="000000"/>
          <w:sz w:val="21"/>
        </w:rPr>
        <w:t xml:space="preserve">节，电池规格</w:t>
      </w:r>
      <w:r>
        <w:rPr>
          <w:rFonts w:ascii="Times New Roman" w:hAnsi="Times New Roman" w:eastAsia="Times New Roman" w:cs="Times New Roman"/>
          <w:color w:val="000000"/>
          <w:sz w:val="21"/>
        </w:rPr>
        <w:t xml:space="preserve">12V100AH</w:t>
      </w:r>
      <w:r>
        <w:rPr>
          <w:rFonts w:ascii="SimSun" w:hAnsi="SimSun" w:eastAsia="SimSun" w:cs="SimSun"/>
          <w:color w:val="000000"/>
          <w:sz w:val="21"/>
        </w:rPr>
        <w:t xml:space="preserve">。）</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、增加用于对每节蓄电池进行在线实时监测设备及其管理系统，支持在动力环境系统在线实时监测并记录蓄电池的健康状况。</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本项目为交钥匙工程。新电池安装、旧电池回收、各类配套配件准备、运输、施工、安全管理及服务费用等均包含在项目中。投标人需充分调研现场环境，中标后将不再另外增项。另外因数据中心为医院关键基础设施，投标人需提供详细的不停电更换的实施方案，经院方确认后方可施工，保障信息系统在蓄电池更换期间的安全平稳运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、本项目质保期不少于三年。</w:t>
      </w:r>
      <w:r/>
    </w:p>
    <w:p>
      <w:pPr>
        <w:numPr>
          <w:ilvl w:val="0"/>
          <w:numId w:val="5"/>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详细要求</w:t>
      </w:r>
      <w:r/>
    </w:p>
    <w:p>
      <w:pPr>
        <w:numPr>
          <w:ilvl w:val="0"/>
          <w:numId w:val="6"/>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采购清单</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70"/>
        <w:gridCol w:w="2986"/>
        <w:gridCol w:w="1304"/>
        <w:gridCol w:w="1115"/>
        <w:gridCol w:w="3080"/>
      </w:tblGrid>
      <w:tr>
        <w:trPr>
          <w:trHeight w:val="30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rHeight w:val="3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免维护铅酸蓄电池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640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30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64</w:t>
            </w:r>
            <w:r>
              <w:rPr>
                <w:rFonts w:ascii="SimSun" w:hAnsi="SimSun" w:eastAsia="SimSun" w:cs="SimSun"/>
                <w:color w:val="000000"/>
                <w:sz w:val="21"/>
              </w:rPr>
              <w:t xml:space="preserve">节电池组在线监测设备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根据实际需要满配安装</w:t>
            </w:r>
            <w:r/>
          </w:p>
        </w:tc>
      </w:tr>
      <w:tr>
        <w:trPr>
          <w:trHeight w:val="30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96</w:t>
            </w:r>
            <w:r>
              <w:rPr>
                <w:rFonts w:ascii="SimSun" w:hAnsi="SimSun" w:eastAsia="SimSun" w:cs="SimSun"/>
                <w:color w:val="000000"/>
                <w:sz w:val="21"/>
              </w:rPr>
              <w:t xml:space="preserve">节电池组在线监测设备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根据实际需要满配安装</w:t>
            </w:r>
            <w:r/>
          </w:p>
        </w:tc>
      </w:tr>
      <w:tr>
        <w:trPr>
          <w:trHeight w:val="30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128</w:t>
            </w:r>
            <w:r>
              <w:rPr>
                <w:rFonts w:ascii="SimSun" w:hAnsi="SimSun" w:eastAsia="SimSun" w:cs="SimSun"/>
                <w:color w:val="000000"/>
                <w:sz w:val="21"/>
              </w:rPr>
              <w:t xml:space="preserve">节电池组在线监测设备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根据实际需要满配安装</w:t>
            </w:r>
            <w:r/>
          </w:p>
        </w:tc>
      </w:tr>
      <w:tr>
        <w:trPr>
          <w:trHeight w:val="30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各类配套配件、服务等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待定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根据实际需要</w:t>
            </w:r>
            <w:r/>
          </w:p>
        </w:tc>
      </w:tr>
      <w:tr>
        <w:trPr>
          <w:trHeight w:val="31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旧电池回收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640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提供旧蓄电池专业回收服务</w:t>
            </w:r>
            <w:r/>
          </w:p>
        </w:tc>
      </w:tr>
    </w:tbl>
    <w:p>
      <w:pPr>
        <w:numPr>
          <w:ilvl w:val="0"/>
          <w:numId w:val="6"/>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详细参数要求</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92"/>
        <w:gridCol w:w="294"/>
        <w:gridCol w:w="7585"/>
        <w:gridCol w:w="492"/>
        <w:gridCol w:w="492"/>
      </w:tblGrid>
      <w:tr>
        <w:trPr>
          <w:trHeight w:val="93"/>
        </w:trPr>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序号</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名称</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58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参数要求</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单位</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数量</w:t>
            </w:r>
            <w:r/>
          </w:p>
        </w:tc>
      </w:tr>
      <w:tr>
        <w:trPr>
          <w:trHeight w:val="501"/>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免维护铅酸蓄电池</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8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1）蓄电池容量不低于12V100AH。</w:t>
              <w:br/>
              <w:t xml:space="preserve">2）为保证UPS系统的可靠性、方便统一维护以及后期出现故障后问题带来的服务纠纷，要求本次投标的蓄电池必须和目前使用的UPS主机相兼容使用，电池具有一定的抗震性能。</w:t>
            </w:r>
            <w:r>
              <w:rPr>
                <w:rFonts w:ascii="SimSun" w:hAnsi="SimSun" w:eastAsia="SimSun" w:cs="SimSun"/>
                <w:b/>
                <w:color w:val="000000"/>
                <w:sz w:val="20"/>
              </w:rPr>
              <w:t xml:space="preserve">备注：医院现有的UPS为MR33200-100的UPS 三台，每台4组电池（每组32节）、MR100-75的UPS三台，每台2组电池（每组32节）、还有一台YTR3320-J UPS一台，2组电池（每组32节）品牌都是科华。</w:t>
              <w:br/>
            </w:r>
            <w:r>
              <w:rPr>
                <w:rFonts w:ascii="SimSun" w:hAnsi="SimSun" w:eastAsia="SimSun" w:cs="SimSun"/>
                <w:color w:val="000000"/>
                <w:sz w:val="20"/>
              </w:rPr>
              <w:t xml:space="preserve">3）采用高可靠的专业阀控密封式设计，有效确保电池不漏（渗）液、无酸雾、不腐蚀。</w:t>
              <w:br/>
              <w:t xml:space="preserve">4）★静置28天后容量保存率及密封反应效率应不低于97.6%，安全阀要求：开阀压力不大于25，闭阀压力不大于16，同组蓄电池10H容量实验时，最大实际容量与最小实际容量差值不大于3%，在环境温度-30℃~+65℃之间，封口剂应无裂纹与溢流现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带“★”投标时提供权威部门出具的检测报告或证明文件并加盖投标人公章。</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640</w:t>
            </w:r>
            <w:r/>
          </w:p>
        </w:tc>
      </w:tr>
      <w:tr>
        <w:trPr>
          <w:trHeight w:val="1157"/>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64节电池组在线监测仪</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8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系统要满足64节12V系列蓄电池在线监测能力，在线监测每节电池的电压、每节电池的负极温度、每节电池的内阻与电池纹波；电池组组压、充放电电流、环境温度；具备电池开路短路、在线电池热失控监测、SOC和SOH电池容量估算功能，支持在线电池电压均衡，绝缘电阻和电池漏液检测，要配备7寸以上的显示屏查看监测的各种数据。</w:t>
              <w:br/>
              <w:t xml:space="preserve">2)★单体采集模块具有的圆环形呼吸灯的颜色识别，可以快速定位告警蓄电池和电池组，当发生超限时自动告警，告警阀值可设置。告警发生时监测模块红色告警灯亮，恢复正常后监测模块绿色灯亮。</w:t>
              <w:br/>
              <w:t xml:space="preserve">3)单体采集模块</w:t>
            </w:r>
            <w:r>
              <w:rPr>
                <w:rFonts w:ascii="SimSun" w:hAnsi="SimSun" w:eastAsia="SimSun" w:cs="SimSun"/>
                <w:color w:val="000000"/>
                <w:sz w:val="20"/>
              </w:rPr>
              <w:t xml:space="preserve">需具备一键搜地址功能，连接上通讯线后，主机能一键搜索通讯总线上的所有电池监测模块，并识别出电池模块对应的电池编号的映射关系，无需人工过多干预和设置，有效减少安装维护配置错误。</w:t>
              <w:br/>
              <w:t xml:space="preserve">4)★如单体采集模块从电池取电，需要支持自动休眠功能，当电源和配套后备蓄电池安装后尚未投放运行时，接入安装的电池监控系统须具备自动休眠功能，避免蓄电池过放，损坏电池，休眠功率≦12mW。</w:t>
              <w:br/>
              <w:t xml:space="preserve">5）工作环境：工作温度： -15℃～55℃   相对湿度： 5％～90％  大气压强： 80～110kPa；2）电池监测模块正常工作时，从电池上的吸</w:t>
            </w:r>
            <w:r>
              <w:rPr>
                <w:rFonts w:ascii="SimSun" w:hAnsi="SimSun" w:eastAsia="SimSun" w:cs="SimSun"/>
                <w:color w:val="000000"/>
                <w:sz w:val="20"/>
              </w:rPr>
              <w:t xml:space="preserve">收功率必须小于110mW(12V或6V电池)或90mW(2V电池)，睡眠状态必须小于10mW(12V或6V电池)或12mW。</w:t>
              <w:br/>
              <w:t xml:space="preserve">6）组压测量范围及精度：20～1000V，±0.5%，分辨率：0.01V，单体电压：0.5～3V，±0.2%；5～18V，±0.2%，电压分辨率为0.001V；</w:t>
              <w:br/>
              <w:t xml:space="preserve">7）★单体电池内阻测试范围：0.1~50mΩ，内阻分辨率为0.001mΩ，一致性精度为±1.5%±25uΩ，重复精度为±1%±25uΩ；</w:t>
              <w:br/>
              <w:t xml:space="preserve">8）测试电池容量范围及精度：电池容量：0-100%，±5%。</w:t>
              <w:br/>
              <w:t xml:space="preserve">9）绝缘电阻：＞550M</w:t>
            </w:r>
            <w:r>
              <w:rPr>
                <w:rFonts w:ascii="SimSun" w:hAnsi="SimSun" w:eastAsia="SimSun" w:cs="SimSun"/>
                <w:color w:val="000000"/>
                <w:sz w:val="20"/>
              </w:rPr>
              <w:t xml:space="preserve">Ω。</w:t>
              <w:br/>
              <w:t xml:space="preserve">10）漏液检测：±1节。</w:t>
              <w:br/>
              <w:t xml:space="preserve">11）充放电电流：0～±2000A(可选), ±2%（最大量程）</w:t>
              <w:br/>
              <w:t xml:space="preserve">带“★”投标时提供权威部门出具的检测报告或证明文件并加盖投标人公章。</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w:t>
            </w:r>
            <w:r/>
          </w:p>
        </w:tc>
      </w:tr>
      <w:tr>
        <w:trPr>
          <w:trHeight w:val="1157"/>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96节电池组在线监测仪</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8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系统要满足96节12V系列蓄电池在线监测能力，在线监测每节电池的电压、每节电池的负极温度、每节电池的内阻与电池纹波；电池组组压、充放电电流、环境温度；具备电池开路短路、在线电池热失控监测、SOC和SOH电池容量估算功能，支持在线电池电压均衡，绝缘电阻和电池漏液检测，要配备7寸以上的显示屏查看监测的各种数据。</w:t>
              <w:br/>
              <w:t xml:space="preserve">2)★单体采集模块具有的圆环形呼吸灯的颜色识别，可以快速定位告警蓄电池和电池组，当发生超限时自动告警，告警阀值可设置。告警发生时监测模块红色告警灯亮，恢复正常后监测模块绿色灯亮。</w:t>
              <w:br/>
              <w:t xml:space="preserve">3)单体采集模块</w:t>
            </w:r>
            <w:r>
              <w:rPr>
                <w:rFonts w:ascii="SimSun" w:hAnsi="SimSun" w:eastAsia="SimSun" w:cs="SimSun"/>
                <w:color w:val="000000"/>
                <w:sz w:val="20"/>
              </w:rPr>
              <w:t xml:space="preserve">需具备一键搜地址功能，连接上通讯线后，主机能一键搜索通讯总线上的所有电池监测模块，并识别出电池模块对应的电池编号的映射关系，无需人工过多干预和设置，有效减少安装维护配置错误。</w:t>
              <w:br/>
              <w:t xml:space="preserve">4)★如单体采集模块从电池取电，需要支持自动休眠功能，当电源和配套后备蓄电池安装后尚未投放运行时，接入安装的电池监控系统须具备自动休眠功能，避免蓄电池过放，损坏电池，休眠功率≦12mW。</w:t>
              <w:br/>
              <w:t xml:space="preserve">5）工作环境：工作温度： -15℃～55℃   相对湿度： 5％～90％  大气压强： 80～110kPa；2）电池监测模块正常工作时，从电池上的吸</w:t>
            </w:r>
            <w:r>
              <w:rPr>
                <w:rFonts w:ascii="SimSun" w:hAnsi="SimSun" w:eastAsia="SimSun" w:cs="SimSun"/>
                <w:color w:val="000000"/>
                <w:sz w:val="20"/>
              </w:rPr>
              <w:t xml:space="preserve">收功率必须小于110mW(12V或6V电池)或90mW(2V电池)，睡眠状态必须小于10mW(12V或6V电池)或12mW。</w:t>
              <w:br/>
              <w:t xml:space="preserve">6）组压测量范围及精度：20～1000V，±0.5%，分辨率：0.01V，单体电压：0.5～3V，±0.2%；5～18V，±0.2%，电压分辨率为0.001V；</w:t>
              <w:br/>
              <w:t xml:space="preserve">7）★单体电池内阻测试范围：0.1~50mΩ，内阻分辨率为0.001mΩ，一致性精度为±1.5%±25uΩ，重复精度为±1%±25uΩ；</w:t>
              <w:br/>
              <w:t xml:space="preserve">8）测试电池容量范围及精度：电池容量：0-100%，±5%。</w:t>
              <w:br/>
              <w:t xml:space="preserve">9）绝缘电阻：＞550M</w:t>
            </w:r>
            <w:r>
              <w:rPr>
                <w:rFonts w:ascii="SimSun" w:hAnsi="SimSun" w:eastAsia="SimSun" w:cs="SimSun"/>
                <w:color w:val="000000"/>
                <w:sz w:val="20"/>
              </w:rPr>
              <w:t xml:space="preserve">Ω。</w:t>
              <w:br/>
              <w:t xml:space="preserve">10）漏液检测：±1节。</w:t>
              <w:br/>
              <w:t xml:space="preserve">11）充放电电流：0～±2000A(可选), ±2%（最大量程）</w:t>
              <w:br/>
              <w:t xml:space="preserve">带“★”投标时提供权威部门出具的检测报告或证明文件并加盖投标人公章。</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r>
      <w:tr>
        <w:trPr>
          <w:trHeight w:val="105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128节电池组在线监测仪</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8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系统要满足128节12V系列蓄电池在线监测能力，在线监测每节电池的电压、每节电池的负极温度、每节电池的内阻与电池纹波；电池组组压、充放电电流、环境温度；具备电池开路短路、在线电池热失控监测、SOC和SOH电池容量估算功能，支持在线电池电压均衡，绝缘电阻和电池漏液检测，要配备7寸以上的显示屏查看监测的各种数据。</w:t>
              <w:br/>
              <w:t xml:space="preserve">2)★单体采集模块具有的圆环形呼吸灯的颜色识别，可以快速定位告警蓄电池和电池组，当发生超限时自动告警，告警阀值可设置。告警发生时监测模块红色告警灯亮，恢复正常后监测模块绿色灯亮。</w:t>
              <w:br/>
              <w:t xml:space="preserve">3)单体采集模</w:t>
            </w:r>
            <w:r>
              <w:rPr>
                <w:rFonts w:ascii="SimSun" w:hAnsi="SimSun" w:eastAsia="SimSun" w:cs="SimSun"/>
                <w:color w:val="000000"/>
                <w:sz w:val="20"/>
              </w:rPr>
              <w:t xml:space="preserve">块需具备一键搜地址功能，连接上通讯线后，主机能一键搜索通讯总线上的所有电池监测模块，并识别出电池模块对应的电池编号的映射关系，无需人工过多干预和设置，有效减少安装维护配置错误。</w:t>
              <w:br/>
              <w:t xml:space="preserve">4)★如单体采集模块从电池取电，需要支持自动休眠功能，当电源和配套后备蓄电池安装后尚未投放运行时，接入安装的电池监控系统须具备自动休眠功能，避免蓄电池过放，损坏电池，休眠功率≦12mW。</w:t>
              <w:br/>
              <w:t xml:space="preserve">5）工作环境：工作温度： -15℃～55℃   相对湿度： 5％～90％  大气压强： 80～110kPa；2）电池监测模块正常工作时，从电池上的</w:t>
            </w:r>
            <w:r>
              <w:rPr>
                <w:rFonts w:ascii="SimSun" w:hAnsi="SimSun" w:eastAsia="SimSun" w:cs="SimSun"/>
                <w:color w:val="000000"/>
                <w:sz w:val="20"/>
              </w:rPr>
              <w:t xml:space="preserve">吸收功率必须小于110mW(12V或6V电池)或90mW(2V电池)，睡眠状态必须小于10mW(12V或6V电池)或12mW。</w:t>
              <w:br/>
              <w:t xml:space="preserve">6）组压测量范围及精度：20～1000V，±0.5%，分辨率：0.01V，单体电压：0.5～3V，±0.2%；5～18V，±0.2%，电压分辨率为0.001V；</w:t>
              <w:br/>
              <w:t xml:space="preserve">7）★单体电池内阻测试范围：0.1~50mΩ，内阻分辨率为0.001mΩ，一致性精度为±1.5%±25uΩ，重复精度为±1%±25uΩ；</w:t>
              <w:br/>
              <w:t xml:space="preserve">8）测试电池容量范围及精度：电池容量：0-100%，±5%。</w:t>
              <w:br/>
              <w:t xml:space="preserve">9）绝缘电阻：＞550</w:t>
            </w:r>
            <w:r>
              <w:rPr>
                <w:rFonts w:ascii="SimSun" w:hAnsi="SimSun" w:eastAsia="SimSun" w:cs="SimSun"/>
                <w:color w:val="000000"/>
                <w:sz w:val="20"/>
              </w:rPr>
              <w:t xml:space="preserve">MΩ。</w:t>
              <w:br/>
              <w:t xml:space="preserve">10）漏液检测：±1节。</w:t>
              <w:br/>
              <w:t xml:space="preserve">11）充放电电流：0～±2000A(可选), ±2%（最大量程）</w:t>
              <w:br/>
              <w:t xml:space="preserve">带“★”投标时提供权威部门出具的检测报告或证明文件并加盖投标人公章。</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r>
      <w:tr>
        <w:trPr>
          <w:trHeight w:val="655"/>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原蓄电池回收</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8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回收需符合《废铅酸蓄电池回收技术规范》相关要求，供应商负责拆运，投标总价扣除旧电池费用。</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640</w:t>
            </w:r>
            <w:r/>
          </w:p>
        </w:tc>
      </w:tr>
      <w:tr>
        <w:trPr>
          <w:trHeight w:val="655"/>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配套配件及服务等</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8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包含但不限于配套配件、配套服务、安全防护及安全施工等。</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bl>
    <w:p>
      <w:pPr>
        <w:ind w:left="0" w:right="0" w:firstLine="482"/>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特别说明：以上所涉标准（要求）提及同一指标时，按最高标准（要求）执行。</w:t>
      </w:r>
      <w:r/>
    </w:p>
    <w:p>
      <w:pPr>
        <w:ind w:left="0" w:right="0" w:firstLine="482"/>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三、采购需求中必须满足的实质性要求：</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b/>
          <w:color w:val="000000"/>
          <w:sz w:val="24"/>
        </w:rPr>
        <w:t xml:space="preserve">本项目技术参数均</w:t>
      </w:r>
      <w:r>
        <w:rPr>
          <w:rFonts w:ascii="SimSun" w:hAnsi="SimSun" w:eastAsia="SimSun" w:cs="SimSun"/>
          <w:color w:val="000000"/>
          <w:sz w:val="24"/>
        </w:rPr>
        <w:t xml:space="preserve">为实质性指标参数，投标人应在</w:t>
      </w:r>
      <w:r>
        <w:rPr>
          <w:rFonts w:ascii="SimSun" w:hAnsi="SimSun" w:eastAsia="SimSun" w:cs="SimSun"/>
          <w:b/>
          <w:color w:val="000000"/>
          <w:sz w:val="24"/>
        </w:rPr>
        <w:t xml:space="preserve">《技术要求响应及偏离表》</w:t>
      </w:r>
      <w:r>
        <w:rPr>
          <w:rFonts w:ascii="SimSun" w:hAnsi="SimSun" w:eastAsia="SimSun" w:cs="SimSun"/>
          <w:color w:val="000000"/>
          <w:sz w:val="24"/>
        </w:rPr>
        <w:t xml:space="preserve">列出并完全响应招标文件要求，询价文件要求提供证明材料的必须提供符合要求的相关证明材料，未提供的将视为未实质性响应采购要求【供应商完全同意条款（即无偏离）或提出对采购人更有利的条款（即正偏离）都属于响应，供应商不同意某项条款（即负偏离）的属于不响应】，</w:t>
      </w:r>
      <w:r>
        <w:rPr>
          <w:rFonts w:ascii="SimSun" w:hAnsi="SimSun" w:eastAsia="SimSun" w:cs="SimSun"/>
          <w:b/>
          <w:color w:val="000000"/>
          <w:sz w:val="24"/>
        </w:rPr>
        <w:t xml:space="preserve">按无效响应处理</w:t>
      </w:r>
      <w:r>
        <w:rPr>
          <w:rFonts w:ascii="SimSun" w:hAnsi="SimSun" w:eastAsia="SimSun" w:cs="SimSun"/>
          <w:color w:val="000000"/>
          <w:sz w:val="24"/>
        </w:rPr>
        <w:t xml:space="preserve">。</w:t>
      </w:r>
      <w:r/>
    </w:p>
    <w:p>
      <w:pPr>
        <w:ind w:left="0" w:right="0" w:firstLine="482"/>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四、合同履行期限及地点</w:t>
      </w:r>
      <w:r/>
    </w:p>
    <w:p>
      <w:pPr>
        <w:ind w:left="0" w:right="0" w:firstLine="482"/>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合同履行期限（工期）：30个日历天</w:t>
      </w:r>
      <w:r/>
    </w:p>
    <w:p>
      <w:pPr>
        <w:ind w:left="0" w:right="0" w:firstLine="482"/>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供货地点：采购人指定地点。</w:t>
      </w:r>
      <w:r/>
    </w:p>
    <w:p>
      <w:pPr>
        <w:ind w:left="0" w:right="0" w:firstLine="482"/>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五、付款方式</w:t>
      </w:r>
      <w:r/>
    </w:p>
    <w:p>
      <w:pPr>
        <w:ind w:left="0" w:right="0" w:firstLine="482"/>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1、合同签订时，甲方向乙方支付合同总价的30%作为预付款。</w:t>
      </w:r>
      <w:r/>
    </w:p>
    <w:p>
      <w:pPr>
        <w:ind w:left="0" w:right="0" w:firstLine="482"/>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2、结算周期：经甲方验收全部合格后支付至合同总额的60%，设备使用满一年后支付至合同总额的75%，设备使用满两年后支付至合同总额的90%，设备使用满三年后一次性付清合同余款。（以合同验收之日起计）</w:t>
      </w:r>
      <w:r/>
    </w:p>
    <w:p>
      <w:pPr>
        <w:ind w:left="0" w:right="0" w:firstLine="482"/>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以上付款均不计任何利息和相关费用，付款一律通过银行结转。相关付款手续由用户单位甲方向财政部门报批后办理。</w:t>
      </w:r>
      <w:r/>
    </w:p>
    <w:p>
      <w:pPr>
        <w:ind w:left="0" w:right="0" w:firstLine="482"/>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在签订合同时，乙方明确表示无需预付款或者主动要求降低预付款比例的，甲方可不适用预付款规定或就预付款比例作相应调整，但乙方需提供书面声明。</w:t>
      </w:r>
      <w:r/>
    </w:p>
    <w:p>
      <w:pPr>
        <w:ind w:left="0" w:right="0" w:firstLine="482"/>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六、政府采购政策功能落实</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1.小微型企业价格扣除</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为非预留份额的采购项目或采购包，执行价格扣除优惠政策，给予小微型企业、监狱企业或残疾人福利性单位报价20%的扣除，用扣除后的价格参加评审。价格扣除比例对小型企业和微型企业同等对待，不作区分。监狱企业、残疾人福利单位属于小型、微型企业的，不重复享受政策。</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（2）供应商可按照</w:t>
      </w:r>
      <w:r>
        <w:rPr>
          <w:rFonts w:ascii="SimSun" w:hAnsi="SimSun" w:eastAsia="SimSun" w:cs="SimSun"/>
          <w:color w:val="000000"/>
          <w:sz w:val="24"/>
          <w:highlight w:val="white"/>
        </w:rPr>
        <w:t xml:space="preserve">询价</w:t>
      </w:r>
      <w:r>
        <w:rPr>
          <w:rFonts w:ascii="SimSun" w:hAnsi="SimSun" w:eastAsia="SimSun" w:cs="SimSun"/>
          <w:color w:val="000000"/>
          <w:sz w:val="24"/>
        </w:rPr>
        <w:t xml:space="preserve">文件的要求提供相应的《中小企业声明函》。</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（3）企业标准请参照《关于印发中小企业划型标准规定的通知》（工信部联企业[2011]300号）文件规定自行填写。</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2.残疾人福利单位价格扣除</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（1）本项目对残疾人福利性单位视同小型、微型企业。</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（2）残疾人福利单位需按照</w:t>
      </w:r>
      <w:r>
        <w:rPr>
          <w:rFonts w:ascii="SimSun" w:hAnsi="SimSun" w:eastAsia="SimSun" w:cs="SimSun"/>
          <w:color w:val="000000"/>
          <w:sz w:val="24"/>
          <w:highlight w:val="white"/>
        </w:rPr>
        <w:t xml:space="preserve">询价</w:t>
      </w:r>
      <w:r>
        <w:rPr>
          <w:rFonts w:ascii="SimSun" w:hAnsi="SimSun" w:eastAsia="SimSun" w:cs="SimSun"/>
          <w:color w:val="000000"/>
          <w:sz w:val="24"/>
        </w:rPr>
        <w:t xml:space="preserve">文件的要求提供《残疾人福利性单位声明函》。</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（3）残疾人福利单位标准请参照《关于促进残疾人就业政府采购政策的通知》（财库〔2017〕141号）。</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3.监狱和戒毒企业价格扣除</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（1）本项目对监狱和戒毒企业（简称监狱企业）视同小型、微型企业。</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（3）监狱企业标准请参照《关于政府采购支持监狱企业发展有关问题的通知》（财库[2014]68号）。</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4、残疾人福利单位、监狱企业属于小型、微型企业的，不重复享受政策。</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w:t>
      </w:r>
      <w:r>
        <w:rPr>
          <w:rFonts w:ascii="SimSun" w:hAnsi="SimSun" w:eastAsia="SimSun" w:cs="SimSun"/>
          <w:color w:val="000000"/>
          <w:sz w:val="24"/>
        </w:rPr>
        <w:t xml:space="preserve">采购节能产品、环境标志产品。</w:t>
      </w:r>
      <w:r/>
    </w:p>
    <w:p>
      <w:pPr>
        <w:ind w:left="0" w:right="0" w:firstLine="482"/>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七、采购标的对应的中小企业划分标准所属行业一览表</w:t>
      </w:r>
      <w:r/>
    </w:p>
    <w:p>
      <w:pPr>
        <w:ind w:left="0" w:right="0" w:firstLine="482"/>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79"/>
        <w:gridCol w:w="4706"/>
        <w:gridCol w:w="336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9" w:type="dxa"/>
            <w:vAlign w:val="center"/>
            <w:textDirection w:val="lrTb"/>
            <w:noWrap/>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706" w:type="dxa"/>
            <w:vAlign w:val="center"/>
            <w:textDirection w:val="lrTb"/>
            <w:noWrap/>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采购标的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360" w:type="dxa"/>
            <w:vAlign w:val="center"/>
            <w:textDirection w:val="lrTb"/>
            <w:noWrap/>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对应中小企业划分标准所属行业</w:t>
            </w:r>
            <w:r/>
          </w:p>
        </w:tc>
      </w:tr>
      <w:tr>
        <w:trPr>
          <w:trHeight w:val="2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 w:type="dxa"/>
            <w:vAlign w:val="center"/>
            <w:textDirection w:val="lrTb"/>
            <w:noWrap/>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06" w:type="dxa"/>
            <w:vAlign w:val="center"/>
            <w:textDirection w:val="lrTb"/>
            <w:noWrap/>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射阳县人民医院更换新院区机房UPS电池项目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0" w:type="dxa"/>
            <w:vAlign w:val="center"/>
            <w:textDirection w:val="lrTb"/>
            <w:noWrap/>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工业</w:t>
            </w:r>
            <w:r/>
          </w:p>
        </w:tc>
      </w:tr>
    </w:tbl>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八、其他说明</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本项目包含前期咨询费用5000元，该项费用纳入综合报价里面，不单独列项。请各潜在供应商综合考虑并按照要求报价。</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99" w:lineRule="atLeast"/>
        <w:rPr>
          <w:rFonts w:ascii="SimSun" w:hAnsi="SimSun" w:eastAsia="SimSun" w:cs="SimSun"/>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99" w:lineRule="atLeast"/>
        <w:rPr>
          <w:rFonts w:ascii="Times New Roman" w:hAnsi="Times New Roman" w:eastAsia="Times New Roman" w:cs="Times New Roman"/>
          <w:sz w:val="21"/>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1"/>
          <w:szCs w:val="21"/>
        </w:rPr>
      </w:r>
      <w:r>
        <w:rPr>
          <w:rFonts w:ascii="Times New Roman" w:hAnsi="Times New Roman" w:eastAsia="Times New Roman" w:cs="Times New Roman"/>
          <w:sz w:val="21"/>
          <w:szCs w:val="21"/>
        </w:rPr>
      </w:r>
    </w:p>
    <w:p>
      <w:pPr>
        <w:ind w:left="0" w:right="0" w:firstLine="480"/>
        <w:spacing w:before="0" w:after="0" w:line="499" w:lineRule="atLeast"/>
        <w:rPr>
          <w:rFonts w:ascii="Times New Roman" w:hAnsi="Times New Roman" w:eastAsia="Times New Roman" w:cs="Times New Roman"/>
          <w:sz w:val="21"/>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1"/>
          <w:szCs w:val="21"/>
        </w:rPr>
      </w:r>
      <w:r>
        <w:rPr>
          <w:rFonts w:ascii="Times New Roman" w:hAnsi="Times New Roman" w:eastAsia="Times New Roman" w:cs="Times New Roman"/>
          <w:sz w:val="21"/>
          <w:szCs w:val="21"/>
        </w:rPr>
      </w:r>
    </w:p>
    <w:p>
      <w:pPr>
        <w:ind w:left="0" w:right="0" w:firstLine="480"/>
        <w:spacing w:before="0" w:after="0" w:line="499" w:lineRule="atLeast"/>
        <w:rPr>
          <w:rFonts w:ascii="Times New Roman" w:hAnsi="Times New Roman" w:eastAsia="Times New Roman" w:cs="Times New Roman"/>
          <w:sz w:val="21"/>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1"/>
          <w:szCs w:val="21"/>
        </w:rPr>
      </w:r>
      <w:r>
        <w:rPr>
          <w:rFonts w:ascii="Times New Roman" w:hAnsi="Times New Roman" w:eastAsia="Times New Roman" w:cs="Times New Roman"/>
          <w:sz w:val="21"/>
          <w:szCs w:val="21"/>
        </w:rPr>
      </w:r>
    </w:p>
    <w:p>
      <w:pPr>
        <w:ind w:left="0" w:right="0" w:firstLine="480"/>
        <w:spacing w:before="0" w:after="0" w:line="499" w:lineRule="atLeast"/>
        <w:rPr>
          <w:rFonts w:ascii="Times New Roman" w:hAnsi="Times New Roman" w:eastAsia="Times New Roman" w:cs="Times New Roman"/>
          <w:sz w:val="21"/>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1"/>
          <w:szCs w:val="21"/>
        </w:rPr>
      </w:r>
      <w:r>
        <w:rPr>
          <w:rFonts w:ascii="Times New Roman" w:hAnsi="Times New Roman" w:eastAsia="Times New Roman" w:cs="Times New Roman"/>
          <w:sz w:val="21"/>
          <w:szCs w:val="21"/>
        </w:rPr>
      </w:r>
    </w:p>
    <w:p>
      <w:pPr>
        <w:ind w:left="0" w:right="0" w:firstLine="480"/>
        <w:spacing w:before="0" w:after="0" w:line="499" w:lineRule="atLeast"/>
        <w:rPr>
          <w:rFonts w:ascii="Times New Roman" w:hAnsi="Times New Roman" w:eastAsia="Times New Roman" w:cs="Times New Roman"/>
          <w:sz w:val="21"/>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1"/>
          <w:szCs w:val="21"/>
        </w:rPr>
      </w:r>
      <w:r>
        <w:rPr>
          <w:rFonts w:ascii="Times New Roman" w:hAnsi="Times New Roman" w:eastAsia="Times New Roman" w:cs="Times New Roman"/>
          <w:sz w:val="21"/>
          <w:szCs w:val="21"/>
        </w:rPr>
      </w:r>
    </w:p>
    <w:p>
      <w:pPr>
        <w:ind w:left="0" w:right="0" w:firstLine="480"/>
        <w:spacing w:before="0" w:after="0" w:line="499" w:lineRule="atLeast"/>
        <w:rPr>
          <w:rFonts w:ascii="Times New Roman" w:hAnsi="Times New Roman" w:eastAsia="Times New Roman" w:cs="Times New Roman"/>
          <w:sz w:val="21"/>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1"/>
          <w:szCs w:val="21"/>
        </w:rPr>
      </w:r>
      <w:r>
        <w:rPr>
          <w:rFonts w:ascii="Times New Roman" w:hAnsi="Times New Roman" w:eastAsia="Times New Roman" w:cs="Times New Roman"/>
          <w:sz w:val="21"/>
          <w:szCs w:val="21"/>
        </w:rPr>
      </w:r>
    </w:p>
    <w:p>
      <w:pPr>
        <w:ind w:left="0" w:right="0" w:firstLine="480"/>
        <w:spacing w:before="0" w:after="0" w:line="499" w:lineRule="atLeast"/>
        <w:rPr>
          <w:rFonts w:ascii="Times New Roman" w:hAnsi="Times New Roman" w:eastAsia="Times New Roman" w:cs="Times New Roman"/>
          <w:sz w:val="21"/>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1"/>
          <w:szCs w:val="21"/>
        </w:rPr>
      </w:r>
      <w:r>
        <w:rPr>
          <w:rFonts w:ascii="Times New Roman" w:hAnsi="Times New Roman" w:eastAsia="Times New Roman" w:cs="Times New Roman"/>
          <w:sz w:val="21"/>
          <w:szCs w:val="21"/>
        </w:rPr>
      </w:r>
    </w:p>
    <w:p>
      <w:pPr>
        <w:ind w:left="0" w:right="0" w:firstLine="480"/>
        <w:spacing w:before="0" w:after="0" w:line="499" w:lineRule="atLeast"/>
        <w:rPr>
          <w:rFonts w:ascii="Times New Roman" w:hAnsi="Times New Roman" w:eastAsia="Times New Roman" w:cs="Times New Roman"/>
          <w:sz w:val="21"/>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1"/>
          <w:szCs w:val="21"/>
        </w:rPr>
      </w:r>
      <w:r>
        <w:rPr>
          <w:rFonts w:ascii="Times New Roman" w:hAnsi="Times New Roman" w:eastAsia="Times New Roman" w:cs="Times New Roman"/>
          <w:sz w:val="21"/>
          <w:szCs w:val="21"/>
        </w:rPr>
      </w:r>
    </w:p>
    <w:p>
      <w:pPr>
        <w:ind w:left="0" w:right="0" w:firstLine="480"/>
        <w:spacing w:before="0" w:after="0" w:line="499" w:lineRule="atLeast"/>
        <w:rPr>
          <w:rFonts w:ascii="Times New Roman" w:hAnsi="Times New Roman" w:eastAsia="Times New Roman" w:cs="Times New Roman"/>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r>
      <w:r>
        <w:rPr>
          <w:rFonts w:ascii="SimSun" w:hAnsi="SimSun" w:eastAsia="SimSun" w:cs="SimSun"/>
          <w:color w:val="000000"/>
          <w:sz w:val="24"/>
          <w:highlight w:val="none"/>
        </w:rP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第五章响应文件格式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u w:val="none"/>
        </w:rPr>
        <w:t xml:space="preserve">响  应  文  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供应商名称 ：（加盖CA电子公章）</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日   期 ：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响应文件目录</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8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一、法人或者其他组织的营业执照等证明文件，自然人的身份证明</w:t>
      </w:r>
      <w:r/>
    </w:p>
    <w:p>
      <w:pPr>
        <w:ind w:left="48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二、上一年度的财务状况报告（至少提供资产负债表、利润表、现金流量表，询价供应商成立不满一年无需提供）</w:t>
      </w:r>
      <w:r/>
    </w:p>
    <w:p>
      <w:pPr>
        <w:ind w:left="48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三、具备履行合同所必需的设备和专业技术能力的书面声明</w:t>
      </w:r>
      <w:r/>
    </w:p>
    <w:p>
      <w:pPr>
        <w:ind w:left="48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依法缴纳税收和社会保障资金的相关材料（提供提交询价响应文件截止时间前一年内至少一个月依法缴纳税收及缴纳社会保障资金的证明材料。询价供应商依法享受缓缴、免缴税收、社会保障资金的提供证明材料。）</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五、参加政府采购活动前 3 年内在经营活动中没有重大违法记录的书面声明</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六、特定资格要求的证明文件（如果本项目设置特定资格要求，则需要提供）</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七、法人授权书</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八、询价响应函</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九、中小企业声明函</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十、残疾人福利性单位声明函</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十一、分项报价表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十二、技术要求响应及偏离表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十三、商务要求响应及偏离表</w:t>
      </w:r>
      <w:r/>
    </w:p>
    <w:p>
      <w:pPr>
        <w:ind w:left="0" w:right="0" w:firstLine="480"/>
        <w:jc w:val="both"/>
        <w:spacing w:before="50" w:after="5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十四、开标一览表</w:t>
      </w:r>
      <w:r/>
    </w:p>
    <w:p>
      <w:pPr>
        <w:ind w:left="0" w:right="0" w:firstLine="480"/>
        <w:jc w:val="both"/>
        <w:spacing w:before="50" w:after="5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十五、技术方案、服务承诺、培训承诺等</w:t>
      </w:r>
      <w:r/>
    </w:p>
    <w:p>
      <w:pPr>
        <w:ind w:left="0" w:right="0" w:firstLine="480"/>
        <w:jc w:val="both"/>
        <w:spacing w:before="50" w:after="5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十六、声明或承诺</w:t>
      </w:r>
      <w:r/>
    </w:p>
    <w:p>
      <w:pPr>
        <w:ind w:left="0" w:right="0" w:firstLine="480"/>
        <w:jc w:val="both"/>
        <w:spacing w:before="50" w:after="5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十七、盐城市政府采购事前信用承诺书</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特别提示：电子投标文件制作时建议将本项目投标文件“封面”上传至“目录”项内。</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rPr>
        <w:t xml:space="preserve">一、法人或者其他组织的营业执照等证明文件，自然人的身份证明</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rPr>
        <w:t xml:space="preserve">二、上一年度的财务状况报告</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至少提供资产负债表、利润表、现金流量表，询价供应商成立不满一年无需提供。</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rPr>
        <w:t xml:space="preserve">三、具备履行合同所必需的设备和专业技术能力的书面声明</w:t>
      </w:r>
      <w:r/>
    </w:p>
    <w:p>
      <w:pPr>
        <w:ind w:left="0" w:right="0" w:firstLine="49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我单位郑重声明：我单位具备履行本项采购合同所必需的设备和专业技术能力，为履行本项采购合同我公司具备如下主要设备和主要专业技术能力：</w:t>
      </w:r>
      <w:r/>
    </w:p>
    <w:p>
      <w:pPr>
        <w:ind w:left="0" w:right="0" w:firstLine="49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主要设备有：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主要专业技术能力有：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rPr>
        <w:t xml:space="preserve">四、依法缴纳税收和社会保障资金的相关材料</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提供提交响应文件截止时间前一年内至少一个月依法缴纳税收及缴纳社会保障资金的证明材料。供应商依法享受缓缴、免缴税收、社会保障资金的提供证明材料。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9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rPr>
        <w:t xml:space="preserve">五、参加政府采购活动前 3 年内在经营活动中没有重大违法记录的书面声明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声  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我单位郑重声明：参加本次政府采购活动前 3 年内，我单位在经营活动中没有因违法经营受到刑事处罚或者责令停产停业、吊销许可证或者执照、较大数额罚款等行政处罚。</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rPr>
        <w:t xml:space="preserve">六、特定资格要求的证明文件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如果本项目申请人的特定资格要求中要求提供的，必须提供。</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rPr>
        <w:t xml:space="preserve">七、法人授权书</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w:t>
      </w:r>
      <w:r>
        <w:rPr>
          <w:rFonts w:ascii="Times New Roman" w:hAnsi="Times New Roman" w:eastAsia="Times New Roman" w:cs="Times New Roman"/>
          <w:color w:val="000000"/>
          <w:sz w:val="24"/>
        </w:rPr>
        <w:t xml:space="preserve">____________</w:t>
      </w:r>
      <w:r>
        <w:rPr>
          <w:rFonts w:ascii="SimSun" w:hAnsi="SimSun" w:eastAsia="SimSun" w:cs="SimSun"/>
          <w:color w:val="000000"/>
          <w:sz w:val="24"/>
        </w:rPr>
        <w:t xml:space="preserve">（供应商名称）授权</w:t>
      </w:r>
      <w:r>
        <w:rPr>
          <w:rFonts w:ascii="Times New Roman" w:hAnsi="Times New Roman" w:eastAsia="Times New Roman" w:cs="Times New Roman"/>
          <w:color w:val="000000"/>
          <w:sz w:val="24"/>
        </w:rPr>
        <w:t xml:space="preserve">________________</w:t>
      </w:r>
      <w:r>
        <w:rPr>
          <w:rFonts w:ascii="SimSun" w:hAnsi="SimSun" w:eastAsia="SimSun" w:cs="SimSun"/>
          <w:color w:val="000000"/>
          <w:sz w:val="24"/>
        </w:rPr>
        <w:t xml:space="preserve">（被授权人的姓名）为我方就</w:t>
      </w:r>
      <w:r>
        <w:rPr>
          <w:rFonts w:ascii="Times New Roman" w:hAnsi="Times New Roman" w:eastAsia="Times New Roman" w:cs="Times New Roman"/>
          <w:color w:val="000000"/>
          <w:sz w:val="24"/>
        </w:rPr>
        <w:t xml:space="preserve">JSZC-        </w:t>
      </w:r>
      <w:r>
        <w:rPr>
          <w:rFonts w:ascii="SimSun" w:hAnsi="SimSun" w:eastAsia="SimSun" w:cs="SimSun"/>
          <w:color w:val="000000"/>
          <w:sz w:val="24"/>
        </w:rPr>
        <w:t xml:space="preserve">号项目采购活动的合法代理人，以本单位名义全权处理一切与该项目采购有关的事务。</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本授权书于</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日起生效，特此声明。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被授权人身份证号码：</w:t>
      </w: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被授权人联系电话：（手机）</w:t>
      </w:r>
      <w:r>
        <w:rPr>
          <w:rFonts w:ascii="Times New Roman" w:hAnsi="Times New Roman" w:eastAsia="Times New Roman" w:cs="Times New Roman"/>
          <w:color w:val="000000"/>
          <w:sz w:val="24"/>
        </w:rPr>
        <w:t xml:space="preserve">                          </w:t>
      </w:r>
      <w:r/>
    </w:p>
    <w:p>
      <w:pPr>
        <w:ind w:left="0" w:right="0" w:firstLine="7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授权单位名称：（加盖</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电子公章）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单位地址：</w:t>
      </w:r>
      <w:r>
        <w:rPr>
          <w:rFonts w:ascii="Times New Roman" w:hAnsi="Times New Roman" w:eastAsia="Times New Roman" w:cs="Times New Roma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日期：</w:t>
      </w:r>
      <w:r>
        <w:rPr>
          <w:rFonts w:ascii="Times New Roman" w:hAnsi="Times New Roman" w:eastAsia="Times New Roman" w:cs="Times New Roman"/>
          <w:color w:val="000000"/>
          <w:sz w:val="24"/>
        </w:rPr>
        <w:t xml:space="preserve">                                         </w:t>
      </w:r>
      <w:r/>
    </w:p>
    <w:p>
      <w:pPr>
        <w:ind w:left="0" w:right="0" w:firstLine="3390"/>
        <w:jc w:val="both"/>
        <w:spacing w:before="260" w:after="260" w:line="9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3390"/>
        <w:jc w:val="both"/>
        <w:spacing w:before="260" w:after="260" w:line="98" w:lineRule="atLeast"/>
        <w:pBdr>
          <w:top w:val="none" w:color="000000" w:sz="4" w:space="0"/>
          <w:left w:val="none" w:color="000000" w:sz="4" w:space="0"/>
          <w:bottom w:val="none" w:color="000000" w:sz="4" w:space="0"/>
          <w:right w:val="none" w:color="000000" w:sz="4" w:space="0"/>
        </w:pBdr>
      </w:pPr>
      <w:r>
        <w:br w:type="page" w:clear="all"/>
      </w:r>
      <w:r/>
    </w:p>
    <w:p>
      <w:pPr>
        <w:ind w:left="0" w:right="0" w:firstLine="3390"/>
        <w:jc w:val="both"/>
        <w:spacing w:before="260" w:after="260" w:line="98" w:lineRule="atLeast"/>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rPr>
        <w:t xml:space="preserve">八、询价响应函</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致：射阳县行政服务中心</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根据贵方的JSZC-320900-***</w:t>
      </w:r>
      <w:r>
        <w:rPr>
          <w:rFonts w:ascii="SimSun" w:hAnsi="SimSun" w:eastAsia="SimSun" w:cs="SimSun"/>
          <w:b/>
          <w:color w:val="000000"/>
          <w:sz w:val="36"/>
        </w:rPr>
        <w:t xml:space="preserve">    </w:t>
      </w:r>
      <w:r>
        <w:rPr>
          <w:rFonts w:ascii="SimSun" w:hAnsi="SimSun" w:eastAsia="SimSun" w:cs="SimSun"/>
          <w:color w:val="000000"/>
          <w:sz w:val="24"/>
        </w:rPr>
        <w:t xml:space="preserve">号询价文件，正式授权下述签字人______(姓名)代表我方______________（供应商的名称），全权处理本次项目询价的有关事宜。</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据此函，__________签字人兹宣布同意如下：</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1.按询价文件规定的各项要求，向买方提供所需货物、服务（包含与货物相关的服务及与服务相关的货物）。</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2.我们已详细审核全部询价文件及其有效补充文件，我们知道必须放弃提出含糊不清或误解问题的权利。</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3.我们同意从规定的开标日期起遵循本响应文件，并在规定的询价有效期期满之前均具有约束力。</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4.同意向贵方提供贵方可能另外要求的与询价有关的任何证据或资料，并保证我方已提供和将要提供的文件是真实的、准确的。</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5.一旦我方成交,我方将根据询价文件的规定，严格履行合同的责任和义务,并保证在询价文件规定的时间完成项目，交付买方验收、使用。</w:t>
      </w:r>
      <w:r/>
    </w:p>
    <w:p>
      <w:pPr>
        <w:ind w:left="425"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6.我方与本询价有关的正式通讯地址为：</w:t>
      </w:r>
      <w:r/>
    </w:p>
    <w:p>
      <w:pPr>
        <w:ind w:left="42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w:t>
      </w:r>
      <w:r/>
    </w:p>
    <w:p>
      <w:pPr>
        <w:ind w:left="42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          编：</w:t>
      </w:r>
      <w:r/>
    </w:p>
    <w:p>
      <w:pPr>
        <w:ind w:left="42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          话：</w:t>
      </w:r>
      <w:r/>
    </w:p>
    <w:p>
      <w:pPr>
        <w:ind w:left="42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          真：</w:t>
      </w:r>
      <w:r/>
    </w:p>
    <w:p>
      <w:pPr>
        <w:ind w:left="42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供应商开户行：</w:t>
      </w:r>
      <w:r/>
    </w:p>
    <w:p>
      <w:pPr>
        <w:ind w:left="42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          号： </w:t>
      </w:r>
      <w:r/>
    </w:p>
    <w:p>
      <w:pPr>
        <w:ind w:left="42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期：________年____月____日</w:t>
      </w:r>
      <w:r/>
    </w:p>
    <w:p>
      <w:pPr>
        <w:ind w:left="0" w:right="0" w:firstLine="24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21"/>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九、中小企业声明函（货物）</w:t>
      </w:r>
      <w:r/>
    </w:p>
    <w:p>
      <w:pPr>
        <w:ind w:left="357" w:right="346" w:firstLine="641"/>
        <w:jc w:val="both"/>
        <w:spacing w:before="240" w:after="0" w:line="4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 号）的规定，本公司（联合体）参加</w:t>
      </w:r>
      <w:r>
        <w:rPr>
          <w:rFonts w:ascii="SimSun" w:hAnsi="SimSun" w:eastAsia="SimSun" w:cs="SimSun"/>
          <w:color w:val="000000"/>
          <w:sz w:val="24"/>
          <w:u w:val="single"/>
        </w:rPr>
        <w:t xml:space="preserve">（单位名称）</w:t>
      </w:r>
      <w:r>
        <w:rPr>
          <w:rFonts w:ascii="SimSun" w:hAnsi="SimSun" w:eastAsia="SimSun" w:cs="SimSun"/>
          <w:color w:val="000000"/>
          <w:sz w:val="24"/>
        </w:rPr>
        <w:t xml:space="preserve">的</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采购活动，提供的货物全部由符合政策要求的中小企业制造。相关企业（含联合体中的中小企业、签订分包意向协议的中小企业）的具体情况如下：</w:t>
      </w:r>
      <w:r/>
    </w:p>
    <w:p>
      <w:pPr>
        <w:ind w:left="357" w:right="346" w:firstLine="641"/>
        <w:jc w:val="both"/>
        <w:spacing w:before="240" w:after="0" w:line="4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 （标的名称）</w:t>
      </w:r>
      <w:r>
        <w:rPr>
          <w:rFonts w:ascii="SimSun" w:hAnsi="SimSun" w:eastAsia="SimSun" w:cs="SimSun"/>
          <w:color w:val="000000"/>
          <w:sz w:val="24"/>
        </w:rPr>
        <w:t xml:space="preserve">， 属于</w:t>
      </w:r>
      <w:r>
        <w:rPr>
          <w:rFonts w:ascii="SimSun" w:hAnsi="SimSun" w:eastAsia="SimSun" w:cs="SimSun"/>
          <w:color w:val="000000"/>
          <w:sz w:val="24"/>
          <w:u w:val="single"/>
        </w:rPr>
        <w:t xml:space="preserve">（采购文件中明确的所属行业）</w:t>
      </w:r>
      <w:r>
        <w:rPr>
          <w:rFonts w:ascii="SimSun" w:hAnsi="SimSun" w:eastAsia="SimSun" w:cs="SimSun"/>
          <w:color w:val="000000"/>
          <w:sz w:val="24"/>
        </w:rPr>
        <w:t xml:space="preserve">行业；制造商为</w:t>
      </w:r>
      <w:r>
        <w:rPr>
          <w:rFonts w:ascii="SimSun" w:hAnsi="SimSun" w:eastAsia="SimSun" w:cs="SimSun"/>
          <w:color w:val="000000"/>
          <w:sz w:val="24"/>
          <w:u w:val="single"/>
        </w:rPr>
        <w:t xml:space="preserve"> （ 企业名称 ）</w:t>
      </w:r>
      <w:r>
        <w:rPr>
          <w:rFonts w:ascii="SimSun" w:hAnsi="SimSun" w:eastAsia="SimSun" w:cs="SimSun"/>
          <w:color w:val="000000"/>
          <w:sz w:val="24"/>
        </w:rPr>
        <w:t xml:space="preserve">，从业人员 人，营业收入为 万元，资产总额为万元</w:t>
      </w:r>
      <w:r>
        <w:rPr>
          <w:rFonts w:ascii="SimSun" w:hAnsi="SimSun" w:eastAsia="SimSun" w:cs="SimSun"/>
          <w:color w:val="000000"/>
          <w:sz w:val="24"/>
          <w:vertAlign w:val="superscript"/>
        </w:rPr>
        <w:t xml:space="preserve">1</w:t>
      </w:r>
      <w:r>
        <w:rPr>
          <w:rFonts w:ascii="SimSun" w:hAnsi="SimSun" w:eastAsia="SimSun" w:cs="SimSun"/>
          <w:color w:val="000000"/>
          <w:sz w:val="24"/>
        </w:rPr>
        <w:t xml:space="preserve">，属于</w:t>
      </w:r>
      <w:r>
        <w:rPr>
          <w:rFonts w:ascii="SimSun" w:hAnsi="SimSun" w:eastAsia="SimSun" w:cs="SimSun"/>
          <w:color w:val="000000"/>
          <w:sz w:val="24"/>
          <w:u w:val="single"/>
        </w:rPr>
        <w:t xml:space="preserve">（中型企业、小型企业、微型企业）</w:t>
      </w:r>
      <w:r>
        <w:rPr>
          <w:rFonts w:ascii="SimSun" w:hAnsi="SimSun" w:eastAsia="SimSun" w:cs="SimSun"/>
          <w:color w:val="000000"/>
          <w:sz w:val="24"/>
        </w:rPr>
        <w:t xml:space="preserve">；</w:t>
      </w:r>
      <w:r/>
    </w:p>
    <w:p>
      <w:pPr>
        <w:ind w:left="357" w:right="346" w:firstLine="641"/>
        <w:jc w:val="both"/>
        <w:spacing w:before="240" w:after="0" w:line="4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（标的名称）</w:t>
      </w:r>
      <w:r>
        <w:rPr>
          <w:rFonts w:ascii="SimSun" w:hAnsi="SimSun" w:eastAsia="SimSun" w:cs="SimSun"/>
          <w:color w:val="000000"/>
          <w:sz w:val="24"/>
        </w:rPr>
        <w:t xml:space="preserve">， 属于</w:t>
      </w:r>
      <w:r>
        <w:rPr>
          <w:rFonts w:ascii="SimSun" w:hAnsi="SimSun" w:eastAsia="SimSun" w:cs="SimSun"/>
          <w:color w:val="000000"/>
          <w:sz w:val="24"/>
          <w:u w:val="single"/>
        </w:rPr>
        <w:t xml:space="preserve">（采购文件中明确的所属行业）</w:t>
      </w:r>
      <w:r>
        <w:rPr>
          <w:rFonts w:ascii="SimSun" w:hAnsi="SimSun" w:eastAsia="SimSun" w:cs="SimSun"/>
          <w:color w:val="000000"/>
          <w:sz w:val="24"/>
        </w:rPr>
        <w:t xml:space="preserve">行业；制造商为</w:t>
      </w:r>
      <w:r>
        <w:rPr>
          <w:rFonts w:ascii="SimSun" w:hAnsi="SimSun" w:eastAsia="SimSun" w:cs="SimSun"/>
          <w:color w:val="000000"/>
          <w:sz w:val="24"/>
          <w:u w:val="single"/>
        </w:rPr>
        <w:t xml:space="preserve"> （ 企业名称 ）</w:t>
      </w:r>
      <w:r>
        <w:rPr>
          <w:rFonts w:ascii="SimSun" w:hAnsi="SimSun" w:eastAsia="SimSun" w:cs="SimSun"/>
          <w:color w:val="000000"/>
          <w:sz w:val="24"/>
        </w:rPr>
        <w:t xml:space="preserve">，从业人员 人，营业收入为 万元，资产总额为万元，属于</w:t>
      </w:r>
      <w:r>
        <w:rPr>
          <w:rFonts w:ascii="SimSun" w:hAnsi="SimSun" w:eastAsia="SimSun" w:cs="SimSun"/>
          <w:color w:val="000000"/>
          <w:sz w:val="24"/>
          <w:u w:val="single"/>
        </w:rPr>
        <w:t xml:space="preserve">（中型企业、小型企业、微型企业）</w:t>
      </w:r>
      <w:r>
        <w:rPr>
          <w:rFonts w:ascii="SimSun" w:hAnsi="SimSun" w:eastAsia="SimSun" w:cs="SimSun"/>
          <w:color w:val="000000"/>
          <w:sz w:val="24"/>
        </w:rPr>
        <w:t xml:space="preserve">；</w:t>
      </w:r>
      <w:r/>
    </w:p>
    <w:p>
      <w:pPr>
        <w:ind w:left="357" w:right="346" w:firstLine="641"/>
        <w:jc w:val="both"/>
        <w:spacing w:before="240" w:after="0" w:line="4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357" w:right="346" w:firstLine="641"/>
        <w:jc w:val="both"/>
        <w:spacing w:before="240" w:after="0" w:line="4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357" w:right="346" w:firstLine="641"/>
        <w:jc w:val="both"/>
        <w:spacing w:before="240" w:after="0" w:line="4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454" w:right="346" w:firstLine="3295"/>
        <w:jc w:val="both"/>
        <w:spacing w:before="240" w:after="0" w:line="4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企业名称（加盖CA电子公章）：</w:t>
      </w:r>
      <w:r/>
    </w:p>
    <w:p>
      <w:pPr>
        <w:ind w:left="454" w:right="346" w:firstLine="4835"/>
        <w:jc w:val="both"/>
        <w:spacing w:before="240" w:after="0" w:line="4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 1、从业人员、营业收入、资产总额填报上一年度数据，无上一年度数据的新成立企业可不填报。</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2、供应商提供由省级以上监狱管理局、戒毒管理局（含新疆生产建设兵团）出具的属于监狱企业证明文件的，视同为小型和微型企业</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十、残疾人福利性单位声明函</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141号）的规定，本单位为符合条件的残疾人福利性单位，且本单位参加______单位的询价文件编号为______的       项目（分包号：**）采购活动提供本单位制造的货物，或者提供其他残疾人福利性单位制造的货物（不包括使用非残疾人福利性单位注册商标的货物）。</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备注：1、供应商如不提供此声明函，价格将不做相应扣除（如项目全面面向中小企业，则资格审查不通过）。2、成交供应商为残疾人福利单位的，此声明函将随成交结果同时公告，接受社会监督</w:t>
      </w:r>
      <w:r/>
    </w:p>
    <w:p>
      <w:pPr>
        <w:ind w:left="0" w:right="0" w:firstLine="62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560" w:firstLine="624"/>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rPr>
          <w:rFonts w:ascii="SimSun" w:hAnsi="SimSun" w:eastAsia="SimSun" w:cs="SimSun"/>
          <w:color w:val="000000"/>
          <w:sz w:val="24"/>
        </w:rPr>
        <w:t xml:space="preserve">          供应商全称（加盖CA电子公章）：</w:t>
      </w:r>
      <w:r/>
    </w:p>
    <w:p>
      <w:pPr>
        <w:ind w:left="0" w:right="156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  期：</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十一、分项报价表（货物类）</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04"/>
        <w:gridCol w:w="920"/>
        <w:gridCol w:w="836"/>
        <w:gridCol w:w="1199"/>
        <w:gridCol w:w="689"/>
        <w:gridCol w:w="848"/>
        <w:gridCol w:w="643"/>
        <w:gridCol w:w="1164"/>
        <w:gridCol w:w="1063"/>
      </w:tblGrid>
      <w:tr>
        <w:trPr>
          <w:trHeight w:val="54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9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4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6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r>
      <w:tr>
        <w:trPr>
          <w:trHeight w:val="2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品牌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规格</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型号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交付期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分项单价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分项总价</w:t>
            </w:r>
            <w:r/>
          </w:p>
        </w:tc>
      </w:tr>
      <w:tr>
        <w:trPr>
          <w:trHeight w:val="6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030"/>
        </w:trPr>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总报价（人民币：元）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询价报价采用总承包方式，供应商的“总报价”应包括所投产品费用、安装调试费、测试验收费、培训费、运行维护费用、税金、国际国内运输保险、报关清关、开证、办理全套免税手续费用及其他有关的为完成本项目发生的所有费用，询价文件中另有规定的除外。</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备注：该表仅适用于项目采用货币报价的情形。项目采用折扣率报价的，请项目经办人自行设计表格。项目经办人也可根据项目实际情况对该表进行重新设计。询价文件定稿后该备注删除。</w:t>
      </w:r>
      <w:r/>
    </w:p>
    <w:p>
      <w:pPr>
        <w:ind w:left="0" w:right="0" w:firstLine="0"/>
        <w:spacing w:before="240" w:after="240" w:line="4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spacing w:before="240" w:after="240" w:line="4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十二、技术要求响应及偏离表</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38"/>
        <w:gridCol w:w="3026"/>
        <w:gridCol w:w="2608"/>
        <w:gridCol w:w="1920"/>
        <w:gridCol w:w="110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询价文件要求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0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2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 行数不够，可自行添加。</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十三、商务要求响应及偏离表</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38"/>
        <w:gridCol w:w="3026"/>
        <w:gridCol w:w="2608"/>
        <w:gridCol w:w="1920"/>
        <w:gridCol w:w="110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询价文件要求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0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2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合同履行期限（工期）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供货地点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付款方式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 行数不够，可自行添加。</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Hei" w:hAnsi="SimHei" w:eastAsia="SimHei" w:cs="SimHei"/>
          <w:b/>
          <w:i/>
          <w:color w:val="000000"/>
          <w:sz w:val="32"/>
        </w:rPr>
        <w:t xml:space="preserve">十四、开标一览表</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i/>
          <w:color w:val="000000"/>
          <w:sz w:val="32"/>
        </w:rPr>
        <w:t xml:space="preserve">（政府采购客户端工具输入报价自动生成，无需单独提供）</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rPr>
        <w:t xml:space="preserve">十五、技术方案、服务承诺、培训承诺等</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br w:type="page" w:clear="all"/>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十六、盐城市政府采购事前信用承诺书</w:t>
      </w:r>
      <w:r/>
    </w:p>
    <w:p>
      <w:pPr>
        <w:ind w:left="0" w:right="0" w:firstLine="64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为营造我市公开、公平、公正、诚实守信的政府采购交易环境，树立诚信守法的投标人形象，本人代表本单位作出以下承诺：</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（三）严格依照国家和省、市关于政府采购的法律、法规、规章、规范性文件，参加政府采购投标活动；积极履行社会责任，促进廉政建设； </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（四）严格遵守即时信息公示规定，及时维护和更新维护和更新盐城市政府采购网中与本单位相关的信息；</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（六）自觉接受政府、行业组织、社会公众、新闻舆论的监督；</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（八）本人已认真阅读了上述承诺，并向本单位员工作了宣传教育。</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法定代表人签名：</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单位名称（盖章）：</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年月日</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质疑函范本</w:t>
      </w:r>
      <w:r/>
    </w:p>
    <w:p>
      <w:pPr>
        <w:ind w:left="0" w:right="0" w:firstLine="0"/>
        <w:jc w:val="both"/>
        <w:spacing w:before="29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一、质疑供应商基本信息</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质疑供应商：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二、质疑项目基本情况</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质疑项目的名称：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质疑项目的编号：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包号：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采购人名称：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white"/>
        </w:rPr>
        <w:t xml:space="preserve">询价</w:t>
      </w:r>
      <w:r>
        <w:rPr>
          <w:rFonts w:ascii="SimSun" w:hAnsi="SimSun" w:eastAsia="SimSun" w:cs="SimSun"/>
          <w:color w:val="000000"/>
          <w:sz w:val="24"/>
        </w:rPr>
        <w:t xml:space="preserve">文件获取日期：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三、质疑事项具体内容</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质疑事项1：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事实依据：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法律依据：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质疑事项2</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四、与质疑事项相关的质疑请求</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请求：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签字(签章)：                 公章：               日期：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质疑函制作说明：</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1.供应商提出质疑时，应提交质疑函和必要的证明材料。</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3.质疑供应商若对项目的某一分包进行质疑，质疑函中应列明具体分包号。</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4.质疑函的质疑事项应具体、明确，并有必要的事实依据和法律依据。</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5.质疑函的质疑请求应与质疑事项相关。</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6.质疑供应商为自然人的，质疑函应由本人签字；质疑供应商为法人或者其他组织的，质疑函应由法定代表人、主要负责人，或者其授权代表签字或者盖章，并加盖公章。</w:t>
      </w:r>
      <w:r/>
    </w:p>
    <w:p>
      <w:pPr>
        <w:ind w:left="0" w:right="0" w:firstLine="42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r/>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STKaiti">
    <w:panose1 w:val="02010600040101010101"/>
  </w:font>
  <w:font w:name="FangSong">
    <w:panose1 w:val="02010609060101010101"/>
  </w:font>
  <w:font w:name="SimHei">
    <w:panose1 w:val="02010609060101010101"/>
  </w:font>
  <w:font w:name="Times New Roman">
    <w:panose1 w:val="02020603050405020304"/>
  </w:font>
  <w:font w:name="SimSun">
    <w:panose1 w:val="02010600030101010101"/>
  </w:font>
  <w:font w:name="Symbol">
    <w:panose1 w:val="05050102010706020507"/>
  </w:font>
  <w:font w:name="Wingdings">
    <w:panose1 w:val="05000000000000000000"/>
  </w:font>
  <w:font w:name="Courier New">
    <w:panose1 w:val="02070309020205020404"/>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tab"/>
      <w:lvlText w:val="（%1）"/>
      <w:lvlJc w:val="left"/>
      <w:pPr>
        <w:ind w:left="0" w:firstLine="0"/>
      </w:pPr>
    </w:lvl>
    <w:lvl w:ilvl="1">
      <w:start w:val="1"/>
      <w:numFmt w:val="bullet"/>
      <w:isLgl w:val="false"/>
      <w:suff w:val="tab"/>
      <w:lvlText w:val="&quot;o&quot;"/>
      <w:lvlJc w:val="left"/>
      <w:pPr>
        <w:ind w:left="3708" w:hanging="360"/>
      </w:pPr>
      <w:rPr>
        <w:rFonts w:hint="default" w:ascii="Courier New" w:hAnsi="Courier New" w:eastAsia="Courier New" w:cs="Courier New"/>
      </w:rPr>
    </w:lvl>
    <w:lvl w:ilvl="2">
      <w:start w:val="1"/>
      <w:numFmt w:val="bullet"/>
      <w:isLgl w:val="false"/>
      <w:suff w:val="tab"/>
      <w:lvlText w:val="&quot;§&quot;"/>
      <w:lvlJc w:val="left"/>
      <w:pPr>
        <w:ind w:left="4428" w:hanging="360"/>
      </w:pPr>
      <w:rPr>
        <w:rFonts w:hint="default" w:ascii="Wingdings" w:hAnsi="Wingdings" w:eastAsia="Wingdings" w:cs="Wingdings"/>
      </w:rPr>
    </w:lvl>
    <w:lvl w:ilvl="3">
      <w:start w:val="1"/>
      <w:numFmt w:val="bullet"/>
      <w:isLgl w:val="false"/>
      <w:suff w:val="tab"/>
      <w:lvlText w:val="&quot;·&quot;"/>
      <w:lvlJc w:val="left"/>
      <w:pPr>
        <w:ind w:left="5148" w:hanging="360"/>
      </w:pPr>
      <w:rPr>
        <w:rFonts w:hint="default" w:ascii="Symbol" w:hAnsi="Symbol" w:eastAsia="Symbol" w:cs="Symbol"/>
      </w:rPr>
    </w:lvl>
    <w:lvl w:ilvl="4">
      <w:start w:val="1"/>
      <w:numFmt w:val="bullet"/>
      <w:isLgl w:val="false"/>
      <w:suff w:val="tab"/>
      <w:lvlText w:val="&quot;o&quot;"/>
      <w:lvlJc w:val="left"/>
      <w:pPr>
        <w:ind w:left="5868" w:hanging="360"/>
      </w:pPr>
      <w:rPr>
        <w:rFonts w:hint="default" w:ascii="Courier New" w:hAnsi="Courier New" w:eastAsia="Courier New" w:cs="Courier New"/>
      </w:rPr>
    </w:lvl>
    <w:lvl w:ilvl="5">
      <w:start w:val="1"/>
      <w:numFmt w:val="bullet"/>
      <w:isLgl w:val="false"/>
      <w:suff w:val="tab"/>
      <w:lvlText w:val="&quot;§&quot;"/>
      <w:lvlJc w:val="left"/>
      <w:pPr>
        <w:ind w:left="6588" w:hanging="360"/>
      </w:pPr>
      <w:rPr>
        <w:rFonts w:hint="default" w:ascii="Wingdings" w:hAnsi="Wingdings" w:eastAsia="Wingdings" w:cs="Wingdings"/>
      </w:rPr>
    </w:lvl>
    <w:lvl w:ilvl="6">
      <w:start w:val="1"/>
      <w:numFmt w:val="bullet"/>
      <w:isLgl w:val="false"/>
      <w:suff w:val="tab"/>
      <w:lvlText w:val="&quot;·&quot;"/>
      <w:lvlJc w:val="left"/>
      <w:pPr>
        <w:ind w:left="7308" w:hanging="360"/>
      </w:pPr>
      <w:rPr>
        <w:rFonts w:hint="default" w:ascii="Symbol" w:hAnsi="Symbol" w:eastAsia="Symbol" w:cs="Symbol"/>
      </w:rPr>
    </w:lvl>
    <w:lvl w:ilvl="7">
      <w:start w:val="1"/>
      <w:numFmt w:val="bullet"/>
      <w:isLgl w:val="false"/>
      <w:suff w:val="tab"/>
      <w:lvlText w:val="&quot;o&quot;"/>
      <w:lvlJc w:val="left"/>
      <w:pPr>
        <w:ind w:left="8028" w:hanging="360"/>
      </w:pPr>
      <w:rPr>
        <w:rFonts w:hint="default" w:ascii="Courier New" w:hAnsi="Courier New" w:eastAsia="Courier New" w:cs="Courier New"/>
      </w:rPr>
    </w:lvl>
    <w:lvl w:ilvl="8">
      <w:start w:val="1"/>
      <w:numFmt w:val="bullet"/>
      <w:isLgl w:val="false"/>
      <w:suff w:val="tab"/>
      <w:lvlText w:val="&quot;§&quot;"/>
      <w:lvlJc w:val="left"/>
      <w:pPr>
        <w:ind w:left="8748"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0" w:firstLine="0"/>
      </w:pPr>
      <w:rPr>
        <w:rFonts w:ascii="SimSun" w:hAnsi="SimSun" w:eastAsia="SimSun" w:cs="SimSu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9"/>
    <w:next w:val="9"/>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9"/>
    <w:next w:val="9"/>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9"/>
    <w:next w:val="9"/>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9"/>
    <w:next w:val="9"/>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9"/>
    <w:next w:val="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9"/>
    <w:next w:val="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9"/>
    <w:next w:val="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9"/>
    <w:next w:val="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9"/>
    <w:next w:val="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9"/>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9"/>
    <w:next w:val="9"/>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9"/>
    <w:next w:val="9"/>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9"/>
    <w:next w:val="9"/>
    <w:link w:val="38"/>
    <w:uiPriority w:val="29"/>
    <w:qFormat/>
    <w:pPr>
      <w:ind w:left="720" w:right="720"/>
    </w:pPr>
    <w:rPr>
      <w:i/>
    </w:rPr>
  </w:style>
  <w:style w:type="character" w:styleId="38">
    <w:name w:val="Quote Char"/>
    <w:link w:val="37"/>
    <w:uiPriority w:val="29"/>
    <w:rPr>
      <w:i/>
    </w:rPr>
  </w:style>
  <w:style w:type="paragraph" w:styleId="39">
    <w:name w:val="Intense Quote"/>
    <w:basedOn w:val="9"/>
    <w:next w:val="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9"/>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9"/>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9"/>
    <w:next w:val="9"/>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9"/>
    <w:next w:val="9"/>
    <w:uiPriority w:val="39"/>
    <w:unhideWhenUsed/>
    <w:pPr>
      <w:ind w:left="0" w:right="0" w:firstLine="0"/>
      <w:spacing w:after="57"/>
    </w:pPr>
  </w:style>
  <w:style w:type="paragraph" w:styleId="181">
    <w:name w:val="toc 2"/>
    <w:basedOn w:val="9"/>
    <w:next w:val="9"/>
    <w:uiPriority w:val="39"/>
    <w:unhideWhenUsed/>
    <w:pPr>
      <w:ind w:left="283" w:right="0" w:firstLine="0"/>
      <w:spacing w:after="57"/>
    </w:pPr>
  </w:style>
  <w:style w:type="paragraph" w:styleId="182">
    <w:name w:val="toc 3"/>
    <w:basedOn w:val="9"/>
    <w:next w:val="9"/>
    <w:uiPriority w:val="39"/>
    <w:unhideWhenUsed/>
    <w:pPr>
      <w:ind w:left="567" w:right="0" w:firstLine="0"/>
      <w:spacing w:after="57"/>
    </w:pPr>
  </w:style>
  <w:style w:type="paragraph" w:styleId="183">
    <w:name w:val="toc 4"/>
    <w:basedOn w:val="9"/>
    <w:next w:val="9"/>
    <w:uiPriority w:val="39"/>
    <w:unhideWhenUsed/>
    <w:pPr>
      <w:ind w:left="850" w:right="0" w:firstLine="0"/>
      <w:spacing w:after="57"/>
    </w:pPr>
  </w:style>
  <w:style w:type="paragraph" w:styleId="184">
    <w:name w:val="toc 5"/>
    <w:basedOn w:val="9"/>
    <w:next w:val="9"/>
    <w:uiPriority w:val="39"/>
    <w:unhideWhenUsed/>
    <w:pPr>
      <w:ind w:left="1134" w:right="0" w:firstLine="0"/>
      <w:spacing w:after="57"/>
    </w:pPr>
  </w:style>
  <w:style w:type="paragraph" w:styleId="185">
    <w:name w:val="toc 6"/>
    <w:basedOn w:val="9"/>
    <w:next w:val="9"/>
    <w:uiPriority w:val="39"/>
    <w:unhideWhenUsed/>
    <w:pPr>
      <w:ind w:left="1417" w:right="0" w:firstLine="0"/>
      <w:spacing w:after="57"/>
    </w:pPr>
  </w:style>
  <w:style w:type="paragraph" w:styleId="186">
    <w:name w:val="toc 7"/>
    <w:basedOn w:val="9"/>
    <w:next w:val="9"/>
    <w:uiPriority w:val="39"/>
    <w:unhideWhenUsed/>
    <w:pPr>
      <w:ind w:left="1701" w:right="0" w:firstLine="0"/>
      <w:spacing w:after="57"/>
    </w:pPr>
  </w:style>
  <w:style w:type="paragraph" w:styleId="187">
    <w:name w:val="toc 8"/>
    <w:basedOn w:val="9"/>
    <w:next w:val="9"/>
    <w:uiPriority w:val="39"/>
    <w:unhideWhenUsed/>
    <w:pPr>
      <w:ind w:left="1984" w:right="0" w:firstLine="0"/>
      <w:spacing w:after="57"/>
    </w:pPr>
  </w:style>
  <w:style w:type="paragraph" w:styleId="188">
    <w:name w:val="toc 9"/>
    <w:basedOn w:val="9"/>
    <w:next w:val="9"/>
    <w:uiPriority w:val="39"/>
    <w:unhideWhenUsed/>
    <w:pPr>
      <w:ind w:left="2268" w:right="0" w:firstLine="0"/>
      <w:spacing w:after="57"/>
    </w:pPr>
  </w:style>
  <w:style w:type="paragraph" w:styleId="189">
    <w:name w:val="TOC Heading"/>
    <w:uiPriority w:val="39"/>
    <w:unhideWhenUsed/>
  </w:style>
  <w:style w:type="paragraph" w:styleId="190">
    <w:name w:val="table of figures"/>
    <w:basedOn w:val="9"/>
    <w:next w:val="9"/>
    <w:uiPriority w:val="99"/>
    <w:unhideWhenUsed/>
    <w:pPr>
      <w:spacing w:after="0" w:afterAutospacing="0"/>
    </w:pPr>
  </w:style>
  <w:style w:type="character" w:styleId="601" w:default="1">
    <w:name w:val="Default Paragraph Font"/>
    <w:uiPriority w:val="1"/>
    <w:semiHidden/>
    <w:unhideWhenUsed/>
  </w:style>
  <w:style w:type="numbering" w:styleId="602" w:default="1">
    <w:name w:val="No List"/>
    <w:uiPriority w:val="99"/>
    <w:semiHidden/>
    <w:unhideWhenUsed/>
  </w:style>
  <w:style w:type="paragraph" w:styleId="603" w:default="1">
    <w:name w:val="Normal"/>
    <w:qFormat/>
  </w:style>
  <w:style w:type="table" w:styleId="60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s://www.findlaw.cn/hetong/ft585/"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彭明静</cp:lastModifiedBy>
  <cp:revision>1</cp:revision>
  <dcterms:created xsi:type="dcterms:W3CDTF">2025-12-29T08:33:13Z</dcterms:created>
  <dcterms:modified xsi:type="dcterms:W3CDTF">2025-12-29T08:35:36Z</dcterms:modified>
</cp:coreProperties>
</file>